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FC7" w:rsidRPr="000536B3" w:rsidRDefault="00F30FC7" w:rsidP="00F30FC7">
      <w:pPr>
        <w:shd w:val="clear" w:color="auto" w:fill="FFFFFF"/>
        <w:spacing w:after="0"/>
        <w:outlineLvl w:val="0"/>
        <w:rPr>
          <w:rFonts w:ascii="inherit" w:hAnsi="inherit" w:cs="Arial"/>
          <w:b/>
          <w:bCs/>
          <w:color w:val="333333"/>
          <w:kern w:val="36"/>
          <w:sz w:val="48"/>
          <w:szCs w:val="48"/>
          <w:lang w:eastAsia="en-AU" w:bidi="ar-SA"/>
        </w:rPr>
      </w:pPr>
      <w:r w:rsidRPr="000536B3">
        <w:rPr>
          <w:rFonts w:ascii="inherit" w:hAnsi="inherit" w:cs="Arial"/>
          <w:b/>
          <w:bCs/>
          <w:color w:val="333333"/>
          <w:kern w:val="36"/>
          <w:sz w:val="48"/>
          <w:szCs w:val="48"/>
          <w:lang w:eastAsia="en-AU" w:bidi="ar-SA"/>
        </w:rPr>
        <w:t>Lawyer / Senior Lawyer - Family Law and Family Violence</w:t>
      </w:r>
    </w:p>
    <w:p w:rsidR="00F30FC7" w:rsidRPr="000536B3" w:rsidRDefault="00F30FC7" w:rsidP="00F30FC7">
      <w:pPr>
        <w:shd w:val="clear" w:color="auto" w:fill="FFFFFF"/>
        <w:spacing w:after="0"/>
        <w:rPr>
          <w:rFonts w:ascii="Arial" w:hAnsi="Arial" w:cs="Arial"/>
          <w:b/>
          <w:bCs/>
          <w:color w:val="005100"/>
          <w:sz w:val="24"/>
          <w:szCs w:val="24"/>
          <w:lang w:eastAsia="en-AU" w:bidi="ar-SA"/>
        </w:rPr>
      </w:pPr>
      <w:r w:rsidRPr="000536B3">
        <w:rPr>
          <w:rFonts w:ascii="Arial" w:hAnsi="Arial" w:cs="Arial"/>
          <w:b/>
          <w:bCs/>
          <w:color w:val="005100"/>
          <w:sz w:val="24"/>
          <w:szCs w:val="24"/>
          <w:lang w:eastAsia="en-AU" w:bidi="ar-SA"/>
        </w:rPr>
        <w:t>Inner Melbourne Community Legal</w:t>
      </w:r>
    </w:p>
    <w:p w:rsidR="00F30FC7" w:rsidRPr="000536B3" w:rsidRDefault="00F30FC7" w:rsidP="00F30FC7">
      <w:pPr>
        <w:spacing w:after="0"/>
        <w:outlineLvl w:val="1"/>
        <w:rPr>
          <w:rFonts w:ascii="inherit" w:hAnsi="inherit"/>
          <w:b/>
          <w:bCs/>
          <w:sz w:val="36"/>
          <w:szCs w:val="36"/>
          <w:lang w:eastAsia="en-AU" w:bidi="ar-SA"/>
        </w:rPr>
      </w:pPr>
      <w:r w:rsidRPr="000536B3">
        <w:rPr>
          <w:rFonts w:ascii="inherit" w:hAnsi="inherit"/>
          <w:b/>
          <w:bCs/>
          <w:sz w:val="36"/>
          <w:szCs w:val="36"/>
          <w:lang w:eastAsia="en-AU" w:bidi="ar-SA"/>
        </w:rPr>
        <w:t>Job description</w:t>
      </w:r>
    </w:p>
    <w:p w:rsidR="00F30FC7" w:rsidRPr="000536B3" w:rsidRDefault="00F30FC7" w:rsidP="00F30FC7">
      <w:pPr>
        <w:spacing w:before="100" w:beforeAutospacing="1" w:after="100" w:afterAutospacing="1"/>
        <w:outlineLvl w:val="2"/>
        <w:rPr>
          <w:rFonts w:ascii="inherit" w:hAnsi="inherit"/>
          <w:b/>
          <w:bCs/>
          <w:caps/>
          <w:color w:val="57AD34"/>
          <w:sz w:val="27"/>
          <w:szCs w:val="27"/>
          <w:lang w:eastAsia="en-AU" w:bidi="ar-SA"/>
        </w:rPr>
      </w:pPr>
      <w:r w:rsidRPr="000536B3">
        <w:rPr>
          <w:rFonts w:ascii="inherit" w:hAnsi="inherit"/>
          <w:b/>
          <w:bCs/>
          <w:caps/>
          <w:color w:val="57AD34"/>
          <w:sz w:val="27"/>
          <w:szCs w:val="27"/>
          <w:lang w:eastAsia="en-AU" w:bidi="ar-SA"/>
        </w:rPr>
        <w:t>ABOUT US</w:t>
      </w:r>
    </w:p>
    <w:p w:rsidR="00F30FC7" w:rsidRPr="000536B3" w:rsidRDefault="00F30FC7" w:rsidP="001B4F34">
      <w:pPr>
        <w:spacing w:beforeAutospacing="1" w:after="0" w:afterAutospacing="1"/>
        <w:rPr>
          <w:color w:val="000000"/>
        </w:rPr>
      </w:pPr>
      <w:r w:rsidRPr="000536B3">
        <w:rPr>
          <w:color w:val="000000"/>
        </w:rPr>
        <w:t>Inner Melbourne Community Legal (IMCL) is a not-for-profit community organisation that provides free legal assistance to disadvantaged people in the City of Melbourne area. Our mission is to promote social justice and the health and wellbeing of the community through advocacy, education and casework.</w:t>
      </w:r>
    </w:p>
    <w:p w:rsidR="00F30FC7" w:rsidRPr="000536B3" w:rsidRDefault="00F30FC7" w:rsidP="001B4F34">
      <w:pPr>
        <w:spacing w:beforeAutospacing="1" w:after="0" w:afterAutospacing="1"/>
        <w:rPr>
          <w:color w:val="000000"/>
        </w:rPr>
      </w:pPr>
      <w:r w:rsidRPr="000536B3">
        <w:rPr>
          <w:color w:val="000000"/>
        </w:rPr>
        <w:t>We focus our resources towards helping the most disadvantaged members of the community including individuals experiencing homelessness, mental illness, disability, substance dependency and people from culturally and linguistically diverse backgrounds.</w:t>
      </w:r>
    </w:p>
    <w:p w:rsidR="00F30FC7" w:rsidRPr="000536B3" w:rsidRDefault="00F30FC7" w:rsidP="001B4F34">
      <w:pPr>
        <w:spacing w:beforeAutospacing="1" w:after="0" w:afterAutospacing="1"/>
        <w:rPr>
          <w:color w:val="000000"/>
        </w:rPr>
      </w:pPr>
      <w:r w:rsidRPr="000536B3">
        <w:rPr>
          <w:color w:val="000000"/>
        </w:rPr>
        <w:t>Following an amalgamation of IMCL and Flemington Kensington Community Legal Centre in 2022, IMCL now operates across two offices in North Melbourne and Kensington and delivers multiple integrated outreach services in partnership with other community organisations in the local area. Signature programs include our Health Justice Partnerships with major metropolitan hospitals, Housing Justice Program with homelessness agencies, the School Lawyer Program and the Police Accountability Project, which assists people experiencing police harm and advocates for systemic reform.</w:t>
      </w:r>
    </w:p>
    <w:p w:rsidR="00F30FC7" w:rsidRPr="000536B3" w:rsidRDefault="00F30FC7" w:rsidP="00F30FC7">
      <w:pPr>
        <w:spacing w:before="100" w:beforeAutospacing="1" w:after="100" w:afterAutospacing="1"/>
        <w:outlineLvl w:val="2"/>
        <w:rPr>
          <w:rFonts w:ascii="inherit" w:hAnsi="inherit"/>
          <w:b/>
          <w:bCs/>
          <w:caps/>
          <w:color w:val="57AD34"/>
          <w:sz w:val="27"/>
          <w:szCs w:val="27"/>
          <w:lang w:eastAsia="en-AU" w:bidi="ar-SA"/>
        </w:rPr>
      </w:pPr>
      <w:r w:rsidRPr="000536B3">
        <w:rPr>
          <w:rFonts w:ascii="inherit" w:hAnsi="inherit"/>
          <w:b/>
          <w:bCs/>
          <w:caps/>
          <w:color w:val="57AD34"/>
          <w:sz w:val="27"/>
          <w:szCs w:val="27"/>
          <w:lang w:eastAsia="en-AU" w:bidi="ar-SA"/>
        </w:rPr>
        <w:t>ABOUT THE ROLE</w:t>
      </w:r>
    </w:p>
    <w:p w:rsidR="00F30FC7" w:rsidRPr="001B4F34" w:rsidRDefault="00F30FC7" w:rsidP="001B4F34">
      <w:pPr>
        <w:spacing w:beforeAutospacing="1" w:after="0" w:afterAutospacing="1"/>
        <w:rPr>
          <w:color w:val="000000"/>
        </w:rPr>
      </w:pPr>
      <w:r w:rsidRPr="001B4F34">
        <w:rPr>
          <w:color w:val="000000"/>
        </w:rPr>
        <w:t>Reporting to the Manager of the Family Law and Family Violence Team, this role comprises the following key elements:</w:t>
      </w:r>
    </w:p>
    <w:p w:rsidR="00F30FC7" w:rsidRPr="001B4F34" w:rsidRDefault="00F30FC7" w:rsidP="001B4F34">
      <w:pPr>
        <w:pStyle w:val="ListParagraph"/>
        <w:numPr>
          <w:ilvl w:val="0"/>
          <w:numId w:val="2"/>
        </w:numPr>
        <w:spacing w:beforeAutospacing="1" w:after="0" w:afterAutospacing="1"/>
        <w:rPr>
          <w:color w:val="000000"/>
        </w:rPr>
      </w:pPr>
      <w:r w:rsidRPr="000536B3">
        <w:rPr>
          <w:color w:val="000000"/>
        </w:rPr>
        <w:t xml:space="preserve">Provide direct legal </w:t>
      </w:r>
      <w:r w:rsidRPr="001B4F34">
        <w:rPr>
          <w:color w:val="000000"/>
        </w:rPr>
        <w:t xml:space="preserve">family law and family violence </w:t>
      </w:r>
      <w:r w:rsidRPr="000536B3">
        <w:rPr>
          <w:color w:val="000000"/>
        </w:rPr>
        <w:t>services to clients with minimal supervision;</w:t>
      </w:r>
    </w:p>
    <w:p w:rsidR="00F30FC7" w:rsidRPr="000536B3" w:rsidRDefault="00F30FC7" w:rsidP="001B4F34">
      <w:pPr>
        <w:pStyle w:val="ListParagraph"/>
        <w:numPr>
          <w:ilvl w:val="0"/>
          <w:numId w:val="2"/>
        </w:numPr>
        <w:spacing w:beforeAutospacing="1" w:after="0" w:afterAutospacing="1"/>
        <w:rPr>
          <w:color w:val="000000"/>
        </w:rPr>
      </w:pPr>
      <w:r w:rsidRPr="001B4F34">
        <w:rPr>
          <w:color w:val="000000"/>
        </w:rPr>
        <w:t>Undertake family law and family violence advocacy in the Magistrates’ Court and FCFCOA</w:t>
      </w:r>
    </w:p>
    <w:p w:rsidR="00F30FC7" w:rsidRPr="000536B3" w:rsidRDefault="00F30FC7" w:rsidP="001B4F34">
      <w:pPr>
        <w:pStyle w:val="ListParagraph"/>
        <w:numPr>
          <w:ilvl w:val="0"/>
          <w:numId w:val="2"/>
        </w:numPr>
        <w:spacing w:beforeAutospacing="1" w:after="0" w:afterAutospacing="1"/>
        <w:rPr>
          <w:color w:val="000000"/>
        </w:rPr>
      </w:pPr>
      <w:r w:rsidRPr="000536B3">
        <w:rPr>
          <w:color w:val="000000"/>
        </w:rPr>
        <w:t>Ensure compliance with IMCL’s legal assistance guidelines, policies and procedures;</w:t>
      </w:r>
    </w:p>
    <w:p w:rsidR="00F30FC7" w:rsidRPr="001B4F34" w:rsidRDefault="00F30FC7" w:rsidP="001B4F34">
      <w:pPr>
        <w:pStyle w:val="ListParagraph"/>
        <w:numPr>
          <w:ilvl w:val="0"/>
          <w:numId w:val="2"/>
        </w:numPr>
        <w:spacing w:beforeAutospacing="1" w:after="0" w:afterAutospacing="1"/>
        <w:rPr>
          <w:color w:val="000000"/>
        </w:rPr>
      </w:pPr>
      <w:r w:rsidRPr="000536B3">
        <w:rPr>
          <w:color w:val="000000"/>
        </w:rPr>
        <w:t>Participate in IMCL’s outreaches, duty lawyer service and clinic services.</w:t>
      </w:r>
    </w:p>
    <w:p w:rsidR="00F30FC7" w:rsidRPr="000536B3" w:rsidRDefault="00F30FC7" w:rsidP="001B4F34">
      <w:pPr>
        <w:pStyle w:val="ListParagraph"/>
        <w:numPr>
          <w:ilvl w:val="0"/>
          <w:numId w:val="2"/>
        </w:numPr>
        <w:spacing w:beforeAutospacing="1" w:after="0" w:afterAutospacing="1"/>
        <w:rPr>
          <w:color w:val="000000"/>
        </w:rPr>
      </w:pPr>
      <w:r w:rsidRPr="001B4F34">
        <w:rPr>
          <w:color w:val="000000"/>
        </w:rPr>
        <w:t>Day to day support and supervision of lawyers, paralegals and volunteers (Senior Lawyer)</w:t>
      </w:r>
    </w:p>
    <w:p w:rsidR="00F30FC7" w:rsidRDefault="00F30FC7" w:rsidP="00F30FC7">
      <w:pPr>
        <w:spacing w:before="100" w:beforeAutospacing="1" w:after="100" w:afterAutospacing="1"/>
        <w:outlineLvl w:val="2"/>
        <w:rPr>
          <w:rFonts w:ascii="inherit" w:hAnsi="inherit"/>
          <w:b/>
          <w:bCs/>
          <w:caps/>
          <w:color w:val="57AD34"/>
          <w:sz w:val="27"/>
          <w:szCs w:val="27"/>
          <w:lang w:eastAsia="en-AU" w:bidi="ar-SA"/>
        </w:rPr>
      </w:pPr>
      <w:r>
        <w:rPr>
          <w:rFonts w:ascii="inherit" w:hAnsi="inherit"/>
          <w:b/>
          <w:bCs/>
          <w:caps/>
          <w:color w:val="57AD34"/>
          <w:sz w:val="27"/>
          <w:szCs w:val="27"/>
          <w:lang w:eastAsia="en-AU" w:bidi="ar-SA"/>
        </w:rPr>
        <w:t>Why Work WITH US</w:t>
      </w:r>
    </w:p>
    <w:p w:rsidR="00F30FC7" w:rsidRPr="001B4F34" w:rsidRDefault="00F30FC7" w:rsidP="001B4F34">
      <w:pPr>
        <w:pStyle w:val="ListParagraph"/>
        <w:numPr>
          <w:ilvl w:val="0"/>
          <w:numId w:val="2"/>
        </w:numPr>
        <w:spacing w:beforeAutospacing="1" w:after="0" w:afterAutospacing="1"/>
        <w:rPr>
          <w:color w:val="000000"/>
        </w:rPr>
      </w:pPr>
      <w:r w:rsidRPr="001B4F34">
        <w:rPr>
          <w:color w:val="000000"/>
        </w:rPr>
        <w:t>Caring</w:t>
      </w:r>
      <w:r w:rsidRPr="001B4F34">
        <w:rPr>
          <w:color w:val="000000"/>
        </w:rPr>
        <w:t xml:space="preserve"> workplace culture and genuine support for work/life balance with flexible leave and work from home options</w:t>
      </w:r>
    </w:p>
    <w:p w:rsidR="00F30FC7" w:rsidRPr="001B4F34" w:rsidRDefault="00F30FC7" w:rsidP="001B4F34">
      <w:pPr>
        <w:pStyle w:val="ListParagraph"/>
        <w:numPr>
          <w:ilvl w:val="0"/>
          <w:numId w:val="2"/>
        </w:numPr>
        <w:spacing w:beforeAutospacing="1" w:after="0" w:afterAutospacing="1"/>
        <w:rPr>
          <w:color w:val="000000"/>
        </w:rPr>
      </w:pPr>
      <w:r w:rsidRPr="001B4F34">
        <w:rPr>
          <w:color w:val="000000"/>
        </w:rPr>
        <w:t>Additional five days holiday leave plus three days of seasonal leave</w:t>
      </w:r>
    </w:p>
    <w:p w:rsidR="00F30FC7" w:rsidRPr="001B4F34" w:rsidRDefault="00F30FC7" w:rsidP="001B4F34">
      <w:pPr>
        <w:pStyle w:val="ListParagraph"/>
        <w:numPr>
          <w:ilvl w:val="0"/>
          <w:numId w:val="2"/>
        </w:numPr>
        <w:spacing w:beforeAutospacing="1" w:after="0" w:afterAutospacing="1"/>
        <w:rPr>
          <w:color w:val="000000"/>
        </w:rPr>
      </w:pPr>
      <w:r w:rsidRPr="001B4F34">
        <w:rPr>
          <w:color w:val="000000"/>
        </w:rPr>
        <w:t>Flu vaccination reimbursement</w:t>
      </w:r>
    </w:p>
    <w:p w:rsidR="00F30FC7" w:rsidRPr="001B4F34" w:rsidRDefault="00F30FC7" w:rsidP="001B4F34">
      <w:pPr>
        <w:pStyle w:val="ListParagraph"/>
        <w:numPr>
          <w:ilvl w:val="0"/>
          <w:numId w:val="2"/>
        </w:numPr>
        <w:tabs>
          <w:tab w:val="num" w:pos="720"/>
        </w:tabs>
        <w:spacing w:beforeAutospacing="1" w:after="0" w:afterAutospacing="1"/>
        <w:rPr>
          <w:color w:val="000000"/>
        </w:rPr>
      </w:pPr>
      <w:r w:rsidRPr="001B4F34">
        <w:rPr>
          <w:color w:val="000000"/>
        </w:rPr>
        <w:t>Access to employee assistance program and reflective practice</w:t>
      </w:r>
    </w:p>
    <w:p w:rsidR="00F30FC7" w:rsidRDefault="00F30FC7" w:rsidP="00F30FC7">
      <w:pPr>
        <w:spacing w:before="100" w:beforeAutospacing="1" w:after="100" w:afterAutospacing="1"/>
        <w:outlineLvl w:val="2"/>
        <w:rPr>
          <w:rFonts w:ascii="inherit" w:hAnsi="inherit"/>
          <w:b/>
          <w:caps/>
          <w:color w:val="57AD34"/>
          <w:sz w:val="27"/>
          <w:szCs w:val="27"/>
          <w:lang w:eastAsia="en-AU" w:bidi="ar-SA"/>
        </w:rPr>
      </w:pPr>
    </w:p>
    <w:p w:rsidR="001B4F34" w:rsidRDefault="001B4F34" w:rsidP="00F30FC7">
      <w:pPr>
        <w:spacing w:before="100" w:beforeAutospacing="1" w:after="100" w:afterAutospacing="1"/>
        <w:outlineLvl w:val="2"/>
        <w:rPr>
          <w:rFonts w:ascii="inherit" w:hAnsi="inherit"/>
          <w:b/>
          <w:caps/>
          <w:color w:val="57AD34"/>
          <w:sz w:val="27"/>
          <w:szCs w:val="27"/>
          <w:lang w:eastAsia="en-AU" w:bidi="ar-SA"/>
        </w:rPr>
      </w:pPr>
    </w:p>
    <w:p w:rsidR="001B4F34" w:rsidRDefault="001B4F34" w:rsidP="00F30FC7">
      <w:pPr>
        <w:spacing w:before="100" w:beforeAutospacing="1" w:after="100" w:afterAutospacing="1"/>
        <w:outlineLvl w:val="2"/>
        <w:rPr>
          <w:rFonts w:ascii="inherit" w:hAnsi="inherit"/>
          <w:b/>
          <w:caps/>
          <w:color w:val="57AD34"/>
          <w:sz w:val="27"/>
          <w:szCs w:val="27"/>
          <w:lang w:eastAsia="en-AU" w:bidi="ar-SA"/>
        </w:rPr>
      </w:pPr>
    </w:p>
    <w:p w:rsidR="00F30FC7" w:rsidRDefault="00F30FC7" w:rsidP="00F30FC7">
      <w:pPr>
        <w:spacing w:before="100" w:beforeAutospacing="1" w:after="100" w:afterAutospacing="1"/>
        <w:outlineLvl w:val="2"/>
        <w:rPr>
          <w:color w:val="000000"/>
        </w:rPr>
      </w:pPr>
      <w:r w:rsidRPr="00B05F31">
        <w:rPr>
          <w:rFonts w:ascii="inherit" w:hAnsi="inherit"/>
          <w:b/>
          <w:caps/>
          <w:color w:val="57AD34"/>
          <w:sz w:val="27"/>
          <w:szCs w:val="27"/>
          <w:lang w:eastAsia="en-AU" w:bidi="ar-SA"/>
        </w:rPr>
        <w:t>How to apply</w:t>
      </w:r>
      <w:r w:rsidRPr="00B05F31">
        <w:rPr>
          <w:rFonts w:ascii="Helvetica" w:hAnsi="Helvetica"/>
          <w:b/>
          <w:bCs/>
          <w:color w:val="011A3C"/>
        </w:rPr>
        <w:br/>
      </w:r>
    </w:p>
    <w:p w:rsidR="00F30FC7" w:rsidRPr="00B05F31" w:rsidRDefault="00F30FC7" w:rsidP="00F30FC7">
      <w:pPr>
        <w:spacing w:before="100" w:beforeAutospacing="1" w:after="100" w:afterAutospacing="1"/>
        <w:outlineLvl w:val="2"/>
        <w:rPr>
          <w:color w:val="000000"/>
          <w:lang w:bidi="ar-SA"/>
        </w:rPr>
      </w:pPr>
      <w:r w:rsidRPr="00B05F31">
        <w:rPr>
          <w:color w:val="000000"/>
        </w:rPr>
        <w:t>Please submit your current </w:t>
      </w:r>
      <w:r w:rsidRPr="00B05F31">
        <w:rPr>
          <w:b/>
          <w:bCs/>
          <w:color w:val="000000"/>
        </w:rPr>
        <w:t>resume</w:t>
      </w:r>
      <w:r w:rsidRPr="00B05F31">
        <w:rPr>
          <w:color w:val="000000"/>
        </w:rPr>
        <w:t> and a </w:t>
      </w:r>
      <w:r w:rsidRPr="00B05F31">
        <w:rPr>
          <w:b/>
          <w:bCs/>
          <w:color w:val="000000"/>
        </w:rPr>
        <w:t>cover letter addressing the key selection criteria</w:t>
      </w:r>
      <w:r>
        <w:rPr>
          <w:b/>
          <w:bCs/>
          <w:color w:val="000000"/>
        </w:rPr>
        <w:t xml:space="preserve"> </w:t>
      </w:r>
      <w:r w:rsidRPr="00B05F31">
        <w:rPr>
          <w:bCs/>
          <w:color w:val="000000"/>
        </w:rPr>
        <w:t>contained in the attached position description</w:t>
      </w:r>
      <w:r w:rsidRPr="00B05F31">
        <w:rPr>
          <w:color w:val="000000"/>
        </w:rPr>
        <w:t>.</w:t>
      </w:r>
    </w:p>
    <w:p w:rsidR="00F30FC7" w:rsidRPr="000536B3" w:rsidRDefault="00F30FC7" w:rsidP="00F30FC7">
      <w:pPr>
        <w:spacing w:beforeAutospacing="1" w:after="0" w:afterAutospacing="1"/>
        <w:rPr>
          <w:color w:val="000000"/>
        </w:rPr>
      </w:pPr>
      <w:r w:rsidRPr="000536B3">
        <w:rPr>
          <w:color w:val="000000"/>
        </w:rPr>
        <w:t>If you have any questions</w:t>
      </w:r>
      <w:r w:rsidRPr="001B4F34">
        <w:rPr>
          <w:color w:val="000000"/>
        </w:rPr>
        <w:t xml:space="preserve"> including seeking adjustments to the recruitment and selection process</w:t>
      </w:r>
      <w:r w:rsidRPr="000536B3">
        <w:rPr>
          <w:color w:val="000000"/>
        </w:rPr>
        <w:t>, please contact</w:t>
      </w:r>
      <w:r w:rsidRPr="001B4F34">
        <w:rPr>
          <w:color w:val="000000"/>
        </w:rPr>
        <w:t xml:space="preserve"> Kirstyn Campbell, Manager of Family Law and Family Violence at </w:t>
      </w:r>
      <w:hyperlink r:id="rId10" w:history="1">
        <w:r w:rsidRPr="001B4F34">
          <w:rPr>
            <w:color w:val="000000"/>
          </w:rPr>
          <w:t>Kirstyn.Campbell@imcl.org.au</w:t>
        </w:r>
      </w:hyperlink>
      <w:r w:rsidRPr="001B4F34">
        <w:rPr>
          <w:color w:val="000000"/>
        </w:rPr>
        <w:t xml:space="preserve"> or</w:t>
      </w:r>
      <w:r w:rsidRPr="000536B3">
        <w:rPr>
          <w:color w:val="000000"/>
        </w:rPr>
        <w:t xml:space="preserve"> </w:t>
      </w:r>
      <w:r w:rsidRPr="001B4F34">
        <w:rPr>
          <w:color w:val="000000"/>
        </w:rPr>
        <w:t>Marlene Dixon</w:t>
      </w:r>
      <w:r w:rsidRPr="000536B3">
        <w:rPr>
          <w:color w:val="000000"/>
        </w:rPr>
        <w:t xml:space="preserve">, Director of Legal Practice, </w:t>
      </w:r>
      <w:r w:rsidRPr="001B4F34">
        <w:rPr>
          <w:color w:val="000000"/>
        </w:rPr>
        <w:t xml:space="preserve">at </w:t>
      </w:r>
      <w:hyperlink r:id="rId11" w:history="1">
        <w:r w:rsidRPr="001B4F34">
          <w:rPr>
            <w:color w:val="000000"/>
          </w:rPr>
          <w:t>marlene.dixon@imcl.org.au</w:t>
        </w:r>
      </w:hyperlink>
      <w:r w:rsidRPr="001B4F34">
        <w:rPr>
          <w:color w:val="000000"/>
        </w:rPr>
        <w:t xml:space="preserve"> </w:t>
      </w:r>
      <w:r w:rsidRPr="000536B3">
        <w:rPr>
          <w:color w:val="000000"/>
        </w:rPr>
        <w:t>using the subject line: Lawyer / Senior Lawyer – Family Law and Family Violence enquiry via Ethical Jobs.</w:t>
      </w:r>
    </w:p>
    <w:p w:rsidR="00F30FC7" w:rsidRPr="000536B3" w:rsidRDefault="00F30FC7" w:rsidP="00F30FC7">
      <w:pPr>
        <w:spacing w:before="100" w:beforeAutospacing="1" w:after="100" w:afterAutospacing="1"/>
        <w:rPr>
          <w:color w:val="000000"/>
        </w:rPr>
      </w:pPr>
      <w:r w:rsidRPr="000536B3">
        <w:rPr>
          <w:color w:val="000000"/>
        </w:rPr>
        <w:t>A position description is attached.</w:t>
      </w:r>
    </w:p>
    <w:p w:rsidR="00F30FC7" w:rsidRPr="00F52B83" w:rsidRDefault="00F30FC7" w:rsidP="00F30FC7">
      <w:pPr>
        <w:pStyle w:val="Heading1"/>
        <w:spacing w:before="0"/>
        <w:ind w:left="0"/>
        <w:jc w:val="both"/>
        <w:rPr>
          <w:spacing w:val="-1"/>
        </w:rPr>
      </w:pPr>
    </w:p>
    <w:p w:rsidR="00825228" w:rsidRDefault="00825228"/>
    <w:sectPr w:rsidR="00825228" w:rsidSect="00572808">
      <w:headerReference w:type="default" r:id="rId12"/>
      <w:headerReference w:type="first" r:id="rId13"/>
      <w:pgSz w:w="11906" w:h="16838"/>
      <w:pgMar w:top="1025"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9FB" w:rsidRDefault="001109FB" w:rsidP="00F30FC7">
      <w:pPr>
        <w:spacing w:after="0"/>
      </w:pPr>
      <w:r>
        <w:separator/>
      </w:r>
    </w:p>
  </w:endnote>
  <w:endnote w:type="continuationSeparator" w:id="0">
    <w:p w:rsidR="001109FB" w:rsidRDefault="001109FB" w:rsidP="00F30F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9FB" w:rsidRDefault="001109FB" w:rsidP="00F30FC7">
      <w:pPr>
        <w:spacing w:after="0"/>
      </w:pPr>
      <w:r>
        <w:separator/>
      </w:r>
    </w:p>
  </w:footnote>
  <w:footnote w:type="continuationSeparator" w:id="0">
    <w:p w:rsidR="001109FB" w:rsidRDefault="001109FB" w:rsidP="00F30F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94" w:rsidRDefault="001109FB" w:rsidP="00572808">
    <w:pPr>
      <w:pStyle w:val="Header"/>
      <w:rPr>
        <w:sz w:val="10"/>
        <w:szCs w:val="10"/>
      </w:rPr>
    </w:pPr>
  </w:p>
  <w:p w:rsidR="00E80894" w:rsidRPr="00572808" w:rsidRDefault="001109FB" w:rsidP="00572808">
    <w:pPr>
      <w:pStyle w:val="Head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894" w:rsidRPr="00572808" w:rsidRDefault="001109FB">
    <w:pPr>
      <w:pStyle w:val="Header"/>
      <w:rPr>
        <w:rFonts w:asciiTheme="minorHAnsi" w:hAnsiTheme="minorHAnsi" w:cstheme="minorHAnsi"/>
        <w:color w:val="70AD47" w:themeColor="accent6"/>
      </w:rPr>
    </w:pPr>
  </w:p>
  <w:p w:rsidR="00E80894" w:rsidRDefault="00110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C04AC"/>
    <w:multiLevelType w:val="hybridMultilevel"/>
    <w:tmpl w:val="E8F6D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5C3A23"/>
    <w:multiLevelType w:val="multilevel"/>
    <w:tmpl w:val="0C6C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FC7"/>
    <w:rsid w:val="001109FB"/>
    <w:rsid w:val="001B4F34"/>
    <w:rsid w:val="00262C08"/>
    <w:rsid w:val="00825228"/>
    <w:rsid w:val="00F30F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6DFEF"/>
  <w15:chartTrackingRefBased/>
  <w15:docId w15:val="{C5581181-D8E6-445F-A3BC-A35DC097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FC7"/>
    <w:pPr>
      <w:spacing w:after="20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F30FC7"/>
    <w:pPr>
      <w:widowControl w:val="0"/>
      <w:spacing w:before="56" w:after="0"/>
      <w:ind w:left="231"/>
      <w:outlineLvl w:val="0"/>
    </w:pPr>
    <w:rPr>
      <w:rFonts w:ascii="Calibri" w:eastAsia="Calibri" w:hAnsi="Calibri" w:cstheme="minorBidi"/>
      <w:b/>
      <w:bCs/>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30FC7"/>
    <w:rPr>
      <w:rFonts w:ascii="Calibri" w:eastAsia="Calibri" w:hAnsi="Calibri"/>
      <w:b/>
      <w:bCs/>
      <w:lang w:val="en-US"/>
    </w:rPr>
  </w:style>
  <w:style w:type="paragraph" w:styleId="Header">
    <w:name w:val="header"/>
    <w:basedOn w:val="Normal"/>
    <w:link w:val="HeaderChar"/>
    <w:uiPriority w:val="99"/>
    <w:unhideWhenUsed/>
    <w:rsid w:val="00F30FC7"/>
    <w:pPr>
      <w:tabs>
        <w:tab w:val="center" w:pos="4513"/>
        <w:tab w:val="right" w:pos="9026"/>
      </w:tabs>
      <w:spacing w:after="0"/>
    </w:pPr>
  </w:style>
  <w:style w:type="character" w:customStyle="1" w:styleId="HeaderChar">
    <w:name w:val="Header Char"/>
    <w:basedOn w:val="DefaultParagraphFont"/>
    <w:link w:val="Header"/>
    <w:uiPriority w:val="99"/>
    <w:rsid w:val="00F30FC7"/>
    <w:rPr>
      <w:rFonts w:ascii="Times New Roman" w:eastAsia="Times New Roman" w:hAnsi="Times New Roman" w:cs="Times New Roman"/>
      <w:lang w:bidi="en-US"/>
    </w:rPr>
  </w:style>
  <w:style w:type="character" w:styleId="Hyperlink">
    <w:name w:val="Hyperlink"/>
    <w:basedOn w:val="DefaultParagraphFont"/>
    <w:uiPriority w:val="99"/>
    <w:unhideWhenUsed/>
    <w:rsid w:val="00F30FC7"/>
    <w:rPr>
      <w:color w:val="0563C1" w:themeColor="hyperlink"/>
      <w:u w:val="single"/>
    </w:rPr>
  </w:style>
  <w:style w:type="paragraph" w:styleId="Footer">
    <w:name w:val="footer"/>
    <w:basedOn w:val="Normal"/>
    <w:link w:val="FooterChar"/>
    <w:uiPriority w:val="99"/>
    <w:unhideWhenUsed/>
    <w:rsid w:val="00F30FC7"/>
    <w:pPr>
      <w:tabs>
        <w:tab w:val="center" w:pos="4513"/>
        <w:tab w:val="right" w:pos="9026"/>
      </w:tabs>
      <w:spacing w:after="0"/>
    </w:pPr>
  </w:style>
  <w:style w:type="character" w:customStyle="1" w:styleId="FooterChar">
    <w:name w:val="Footer Char"/>
    <w:basedOn w:val="DefaultParagraphFont"/>
    <w:link w:val="Footer"/>
    <w:uiPriority w:val="99"/>
    <w:rsid w:val="00F30FC7"/>
    <w:rPr>
      <w:rFonts w:ascii="Times New Roman" w:eastAsia="Times New Roman" w:hAnsi="Times New Roman" w:cs="Times New Roman"/>
      <w:lang w:bidi="en-US"/>
    </w:rPr>
  </w:style>
  <w:style w:type="paragraph" w:styleId="ListParagraph">
    <w:name w:val="List Paragraph"/>
    <w:basedOn w:val="Normal"/>
    <w:uiPriority w:val="34"/>
    <w:qFormat/>
    <w:rsid w:val="001B4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lene.dixon@imcl.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irstyn.Campbell@imcl.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4F53DEC488D6489575D98C8BD7A15B" ma:contentTypeVersion="9" ma:contentTypeDescription="Create a new document." ma:contentTypeScope="" ma:versionID="c4fcd319c48af86147a7d30372ac0828">
  <xsd:schema xmlns:xsd="http://www.w3.org/2001/XMLSchema" xmlns:xs="http://www.w3.org/2001/XMLSchema" xmlns:p="http://schemas.microsoft.com/office/2006/metadata/properties" xmlns:ns3="01a8d9af-510a-4c39-90e6-1c02f9a57620" targetNamespace="http://schemas.microsoft.com/office/2006/metadata/properties" ma:root="true" ma:fieldsID="85c9e64bde993a90a9b5a48a55430ef0" ns3:_="">
    <xsd:import namespace="01a8d9af-510a-4c39-90e6-1c02f9a5762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8d9af-510a-4c39-90e6-1c02f9a5762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a8d9af-510a-4c39-90e6-1c02f9a57620" xsi:nil="true"/>
  </documentManagement>
</p:properties>
</file>

<file path=customXml/itemProps1.xml><?xml version="1.0" encoding="utf-8"?>
<ds:datastoreItem xmlns:ds="http://schemas.openxmlformats.org/officeDocument/2006/customXml" ds:itemID="{87484F24-E852-4F41-85FC-827D28610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8d9af-510a-4c39-90e6-1c02f9a57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BB300-58A1-4287-A3BA-E7588C83F726}">
  <ds:schemaRefs>
    <ds:schemaRef ds:uri="http://schemas.microsoft.com/sharepoint/v3/contenttype/forms"/>
  </ds:schemaRefs>
</ds:datastoreItem>
</file>

<file path=customXml/itemProps3.xml><?xml version="1.0" encoding="utf-8"?>
<ds:datastoreItem xmlns:ds="http://schemas.openxmlformats.org/officeDocument/2006/customXml" ds:itemID="{5B6A5E7D-EF6F-4381-AE73-28441AC802BD}">
  <ds:schemaRefs>
    <ds:schemaRef ds:uri="http://schemas.microsoft.com/office/2006/metadata/properties"/>
    <ds:schemaRef ds:uri="http://schemas.microsoft.com/office/infopath/2007/PartnerControls"/>
    <ds:schemaRef ds:uri="01a8d9af-510a-4c39-90e6-1c02f9a5762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Dixon</dc:creator>
  <cp:keywords/>
  <dc:description/>
  <cp:lastModifiedBy>Marlene Dixon</cp:lastModifiedBy>
  <cp:revision>2</cp:revision>
  <dcterms:created xsi:type="dcterms:W3CDTF">2026-05-08T05:25:00Z</dcterms:created>
  <dcterms:modified xsi:type="dcterms:W3CDTF">2026-05-08T05:29:00Z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0x010100A84F53DEC488D6489575D98C8BD7A15B</vt:lpwstr>
  </property>
</Properties>
</file>