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0601"/>
      </w:tblGrid>
      <w:tr w:rsidR="00690112" w14:paraId="26121843" w14:textId="77777777" w:rsidTr="003C3B09">
        <w:tc>
          <w:tcPr>
            <w:tcW w:w="2977" w:type="dxa"/>
            <w:vAlign w:val="center"/>
          </w:tcPr>
          <w:p w14:paraId="043224E6" w14:textId="1D490F7A" w:rsidR="00690112" w:rsidRDefault="00690112" w:rsidP="003C3B09">
            <w:pPr>
              <w:spacing w:after="0"/>
              <w:ind w:left="-250"/>
            </w:pPr>
            <w:r>
              <w:rPr>
                <w:b/>
                <w:noProof/>
                <w:lang w:val="en-GB" w:eastAsia="en-GB"/>
              </w:rPr>
              <w:drawing>
                <wp:inline distT="0" distB="0" distL="0" distR="0" wp14:anchorId="22125199" wp14:editId="59178135">
                  <wp:extent cx="1816305" cy="1101618"/>
                  <wp:effectExtent l="0" t="0" r="0" b="0"/>
                  <wp:docPr id="14" name="Picture 14" descr="C:\Users\vithag\AppData\Local\Microsoft\Windows\INetCache\Content.Word\logo-ag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thag\AppData\Local\Microsoft\Windows\INetCache\Content.Word\logo-agd.png"/>
                          <pic:cNvPicPr>
                            <a:picLocks noChangeAspect="1" noChangeArrowheads="1"/>
                          </pic:cNvPicPr>
                        </pic:nvPicPr>
                        <pic:blipFill>
                          <a:blip r:embed="rId10">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837919" cy="1114727"/>
                          </a:xfrm>
                          <a:prstGeom prst="rect">
                            <a:avLst/>
                          </a:prstGeom>
                          <a:noFill/>
                          <a:ln>
                            <a:noFill/>
                          </a:ln>
                        </pic:spPr>
                      </pic:pic>
                    </a:graphicData>
                  </a:graphic>
                </wp:inline>
              </w:drawing>
            </w:r>
          </w:p>
        </w:tc>
        <w:tc>
          <w:tcPr>
            <w:tcW w:w="10601" w:type="dxa"/>
            <w:vAlign w:val="center"/>
          </w:tcPr>
          <w:p w14:paraId="12BE355E" w14:textId="24AC02A5" w:rsidR="00690112" w:rsidRDefault="00690112" w:rsidP="001D41D5">
            <w:pPr>
              <w:pStyle w:val="Heading1"/>
              <w:spacing w:beforeLines="100" w:before="240"/>
              <w:ind w:left="-675"/>
              <w:jc w:val="center"/>
            </w:pPr>
            <w:r w:rsidRPr="00690112">
              <w:rPr>
                <w:sz w:val="44"/>
              </w:rPr>
              <w:t>National Legal Assistance Partnership</w:t>
            </w:r>
            <w:r>
              <w:rPr>
                <w:sz w:val="44"/>
              </w:rPr>
              <w:t xml:space="preserve"> </w:t>
            </w:r>
            <w:r w:rsidRPr="00690112">
              <w:rPr>
                <w:sz w:val="44"/>
              </w:rPr>
              <w:t>Official Draft</w:t>
            </w:r>
          </w:p>
        </w:tc>
      </w:tr>
    </w:tbl>
    <w:p w14:paraId="05E4A243" w14:textId="77777777" w:rsidR="00086232" w:rsidRDefault="00086232" w:rsidP="00086232">
      <w:pPr>
        <w:rPr>
          <w:sz w:val="2"/>
        </w:rPr>
      </w:pPr>
    </w:p>
    <w:p w14:paraId="33901DA2" w14:textId="719B71FA" w:rsidR="00690112" w:rsidRPr="00690112" w:rsidRDefault="00690112" w:rsidP="00690112">
      <w:pPr>
        <w:pStyle w:val="Heading2"/>
        <w:rPr>
          <w:spacing w:val="20"/>
        </w:rPr>
      </w:pPr>
      <w:r w:rsidRPr="00690112">
        <w:rPr>
          <w:spacing w:val="20"/>
          <w:sz w:val="28"/>
        </w:rPr>
        <w:t>FEEDBACK – MULTILATERAL AGREEMENT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018"/>
        <w:gridCol w:w="2140"/>
        <w:gridCol w:w="3323"/>
        <w:gridCol w:w="3219"/>
      </w:tblGrid>
      <w:tr w:rsidR="002024A3" w14:paraId="621579F9" w14:textId="77777777" w:rsidTr="00306FA4">
        <w:trPr>
          <w:trHeight w:val="580"/>
          <w:tblHeader/>
        </w:trPr>
        <w:tc>
          <w:tcPr>
            <w:tcW w:w="5018" w:type="dxa"/>
            <w:shd w:val="clear" w:color="auto" w:fill="376781"/>
            <w:vAlign w:val="center"/>
          </w:tcPr>
          <w:p w14:paraId="462F5CF1" w14:textId="34786388" w:rsidR="00D441E1" w:rsidRPr="00D441E1" w:rsidRDefault="00D441E1" w:rsidP="00246721">
            <w:pPr>
              <w:spacing w:after="0"/>
              <w:ind w:left="19"/>
              <w:rPr>
                <w:b/>
                <w:color w:val="FFFFFF" w:themeColor="background1"/>
              </w:rPr>
            </w:pPr>
            <w:r w:rsidRPr="00D441E1">
              <w:rPr>
                <w:b/>
                <w:color w:val="FFFFFF" w:themeColor="background1"/>
              </w:rPr>
              <w:t xml:space="preserve">Comments by </w:t>
            </w:r>
            <w:r w:rsidR="00246721">
              <w:rPr>
                <w:b/>
                <w:color w:val="FFFFFF" w:themeColor="background1"/>
              </w:rPr>
              <w:t>C</w:t>
            </w:r>
            <w:r w:rsidR="00690112">
              <w:rPr>
                <w:b/>
                <w:color w:val="FFFFFF" w:themeColor="background1"/>
              </w:rPr>
              <w:t>lause</w:t>
            </w:r>
          </w:p>
        </w:tc>
        <w:tc>
          <w:tcPr>
            <w:tcW w:w="2140" w:type="dxa"/>
            <w:shd w:val="clear" w:color="auto" w:fill="376781"/>
            <w:vAlign w:val="center"/>
          </w:tcPr>
          <w:p w14:paraId="220D5C80" w14:textId="5EE2D1C9" w:rsidR="00D441E1" w:rsidRPr="00D441E1" w:rsidRDefault="00DA4099" w:rsidP="001D41D5">
            <w:pPr>
              <w:spacing w:after="0"/>
              <w:rPr>
                <w:b/>
                <w:color w:val="FFFFFF" w:themeColor="background1"/>
              </w:rPr>
            </w:pPr>
            <w:r>
              <w:rPr>
                <w:b/>
                <w:color w:val="FFFFFF" w:themeColor="background1"/>
              </w:rPr>
              <w:t>Organisation</w:t>
            </w:r>
            <w:r w:rsidR="000F2ED5">
              <w:rPr>
                <w:b/>
                <w:color w:val="FFFFFF" w:themeColor="background1"/>
              </w:rPr>
              <w:t>/</w:t>
            </w:r>
            <w:r>
              <w:rPr>
                <w:b/>
                <w:color w:val="FFFFFF" w:themeColor="background1"/>
              </w:rPr>
              <w:t>State</w:t>
            </w:r>
            <w:r w:rsidR="000F2ED5">
              <w:rPr>
                <w:b/>
                <w:color w:val="FFFFFF" w:themeColor="background1"/>
              </w:rPr>
              <w:t>s</w:t>
            </w:r>
            <w:r w:rsidR="00D441E1" w:rsidRPr="00D441E1">
              <w:rPr>
                <w:b/>
                <w:color w:val="FFFFFF" w:themeColor="background1"/>
              </w:rPr>
              <w:t xml:space="preserve"> </w:t>
            </w:r>
            <w:r w:rsidR="000F2ED5">
              <w:rPr>
                <w:b/>
                <w:color w:val="FFFFFF" w:themeColor="background1"/>
              </w:rPr>
              <w:t>c</w:t>
            </w:r>
            <w:r w:rsidR="00D441E1" w:rsidRPr="00D441E1">
              <w:rPr>
                <w:b/>
                <w:color w:val="FFFFFF" w:themeColor="background1"/>
              </w:rPr>
              <w:t>ommenting</w:t>
            </w:r>
          </w:p>
        </w:tc>
        <w:tc>
          <w:tcPr>
            <w:tcW w:w="3323" w:type="dxa"/>
            <w:shd w:val="clear" w:color="auto" w:fill="376781"/>
            <w:vAlign w:val="center"/>
          </w:tcPr>
          <w:p w14:paraId="75A250E5" w14:textId="0E0319A0" w:rsidR="00D441E1" w:rsidRPr="00D441E1" w:rsidRDefault="00D441E1" w:rsidP="001D41D5">
            <w:pPr>
              <w:spacing w:after="0"/>
              <w:rPr>
                <w:b/>
                <w:color w:val="FFFFFF" w:themeColor="background1"/>
              </w:rPr>
            </w:pPr>
            <w:r w:rsidRPr="00D441E1">
              <w:rPr>
                <w:b/>
                <w:color w:val="FFFFFF" w:themeColor="background1"/>
              </w:rPr>
              <w:t>Commonwealth response</w:t>
            </w:r>
          </w:p>
        </w:tc>
        <w:tc>
          <w:tcPr>
            <w:tcW w:w="3219" w:type="dxa"/>
            <w:shd w:val="clear" w:color="auto" w:fill="376781"/>
            <w:vAlign w:val="center"/>
          </w:tcPr>
          <w:p w14:paraId="6F065C72" w14:textId="7441169C" w:rsidR="00D441E1" w:rsidRPr="00D441E1" w:rsidRDefault="00D441E1" w:rsidP="001D41D5">
            <w:pPr>
              <w:spacing w:after="0"/>
              <w:rPr>
                <w:b/>
                <w:color w:val="FFFFFF" w:themeColor="background1"/>
              </w:rPr>
            </w:pPr>
            <w:r w:rsidRPr="00D441E1">
              <w:rPr>
                <w:b/>
                <w:color w:val="FFFFFF" w:themeColor="background1"/>
              </w:rPr>
              <w:t>Revision to N</w:t>
            </w:r>
            <w:r w:rsidR="002024A3">
              <w:rPr>
                <w:b/>
                <w:color w:val="FFFFFF" w:themeColor="background1"/>
              </w:rPr>
              <w:t>LA</w:t>
            </w:r>
            <w:r w:rsidRPr="00D441E1">
              <w:rPr>
                <w:b/>
                <w:color w:val="FFFFFF" w:themeColor="background1"/>
              </w:rPr>
              <w:t>P</w:t>
            </w:r>
            <w:r w:rsidR="00690112">
              <w:rPr>
                <w:b/>
                <w:color w:val="FFFFFF" w:themeColor="background1"/>
              </w:rPr>
              <w:t xml:space="preserve"> Official Draft</w:t>
            </w:r>
            <w:r w:rsidRPr="00D441E1">
              <w:rPr>
                <w:b/>
                <w:color w:val="FFFFFF" w:themeColor="background1"/>
              </w:rPr>
              <w:t>?</w:t>
            </w:r>
          </w:p>
        </w:tc>
      </w:tr>
      <w:tr w:rsidR="00690112" w14:paraId="14FDA50E" w14:textId="77777777" w:rsidTr="00306FA4">
        <w:trPr>
          <w:trHeight w:val="461"/>
        </w:trPr>
        <w:tc>
          <w:tcPr>
            <w:tcW w:w="13700" w:type="dxa"/>
            <w:gridSpan w:val="4"/>
            <w:shd w:val="clear" w:color="auto" w:fill="83B1CB"/>
            <w:vAlign w:val="center"/>
          </w:tcPr>
          <w:p w14:paraId="78028D8F" w14:textId="3B66B7F1" w:rsidR="00690112" w:rsidRPr="00245FAD" w:rsidRDefault="00A55C9A" w:rsidP="00245FAD">
            <w:pPr>
              <w:spacing w:after="0"/>
              <w:rPr>
                <w:b/>
              </w:rPr>
            </w:pPr>
            <w:r w:rsidRPr="00A55C9A">
              <w:rPr>
                <w:b/>
              </w:rPr>
              <w:t>Preliminaries</w:t>
            </w:r>
          </w:p>
        </w:tc>
      </w:tr>
      <w:tr w:rsidR="00D441E1" w14:paraId="5BBB2B30" w14:textId="77777777" w:rsidTr="00306FA4">
        <w:tc>
          <w:tcPr>
            <w:tcW w:w="5018" w:type="dxa"/>
          </w:tcPr>
          <w:p w14:paraId="16DFD383" w14:textId="6A70CB77" w:rsidR="00D441E1" w:rsidRPr="00D441E1" w:rsidRDefault="00D441E1" w:rsidP="00246721">
            <w:pPr>
              <w:pStyle w:val="ListParagraph"/>
              <w:numPr>
                <w:ilvl w:val="0"/>
                <w:numId w:val="8"/>
              </w:numPr>
              <w:ind w:left="449"/>
            </w:pPr>
            <w:r w:rsidRPr="00246721">
              <w:rPr>
                <w:b/>
              </w:rPr>
              <w:t xml:space="preserve">Clause </w:t>
            </w:r>
            <w:r w:rsidR="000F2ED5" w:rsidRPr="00246721">
              <w:rPr>
                <w:b/>
              </w:rPr>
              <w:t>X</w:t>
            </w:r>
            <w:r w:rsidR="00690112">
              <w:t xml:space="preserve"> [</w:t>
            </w:r>
            <w:r w:rsidRPr="00246721">
              <w:rPr>
                <w:color w:val="FF0000"/>
              </w:rPr>
              <w:t xml:space="preserve">insert </w:t>
            </w:r>
            <w:r w:rsidR="00690112" w:rsidRPr="00246721">
              <w:rPr>
                <w:color w:val="FF0000"/>
              </w:rPr>
              <w:t>C</w:t>
            </w:r>
            <w:r w:rsidRPr="00246721">
              <w:rPr>
                <w:color w:val="FF0000"/>
              </w:rPr>
              <w:t xml:space="preserve">lause number in order of appearance in </w:t>
            </w:r>
            <w:r w:rsidR="00245FAD" w:rsidRPr="00246721">
              <w:rPr>
                <w:color w:val="FF0000"/>
              </w:rPr>
              <w:t>the multilateral agreement</w:t>
            </w:r>
            <w:r w:rsidR="00690112">
              <w:t>]</w:t>
            </w:r>
            <w:r w:rsidR="006902E4">
              <w:t>.</w:t>
            </w:r>
          </w:p>
          <w:p w14:paraId="6CF52956" w14:textId="723334D9" w:rsidR="00D441E1" w:rsidRDefault="00690112" w:rsidP="00E127E6">
            <w:pPr>
              <w:tabs>
                <w:tab w:val="left" w:pos="3910"/>
              </w:tabs>
              <w:spacing w:after="0"/>
              <w:rPr>
                <w:b/>
              </w:rPr>
            </w:pPr>
            <w:r>
              <w:t>[</w:t>
            </w:r>
            <w:r w:rsidR="00D441E1" w:rsidRPr="00690112">
              <w:rPr>
                <w:color w:val="FF0000"/>
              </w:rPr>
              <w:t>Insert or summarise comments</w:t>
            </w:r>
            <w:r w:rsidR="001D41D5">
              <w:t>]</w:t>
            </w:r>
          </w:p>
        </w:tc>
        <w:tc>
          <w:tcPr>
            <w:tcW w:w="2140" w:type="dxa"/>
          </w:tcPr>
          <w:p w14:paraId="143FA6F4" w14:textId="496A7356" w:rsidR="00D441E1" w:rsidRPr="00D441E1" w:rsidRDefault="00690112" w:rsidP="001D41D5">
            <w:pPr>
              <w:spacing w:after="0"/>
            </w:pPr>
            <w:r>
              <w:t>[</w:t>
            </w:r>
            <w:r w:rsidRPr="00690112">
              <w:rPr>
                <w:color w:val="FF0000"/>
              </w:rPr>
              <w:t>List States</w:t>
            </w:r>
            <w:r>
              <w:t>]</w:t>
            </w:r>
          </w:p>
        </w:tc>
        <w:tc>
          <w:tcPr>
            <w:tcW w:w="3323" w:type="dxa"/>
          </w:tcPr>
          <w:p w14:paraId="68F4A8E4" w14:textId="7E2EBB1B" w:rsidR="00D441E1" w:rsidRPr="00D441E1" w:rsidRDefault="00690112" w:rsidP="001D41D5">
            <w:pPr>
              <w:spacing w:after="0"/>
            </w:pPr>
            <w:r>
              <w:t>[</w:t>
            </w:r>
            <w:r w:rsidR="00D441E1" w:rsidRPr="00690112">
              <w:rPr>
                <w:color w:val="FF0000"/>
              </w:rPr>
              <w:t>Agree/</w:t>
            </w:r>
            <w:r w:rsidRPr="00690112">
              <w:rPr>
                <w:color w:val="FF0000"/>
              </w:rPr>
              <w:t>D</w:t>
            </w:r>
            <w:r w:rsidR="00D441E1" w:rsidRPr="00690112">
              <w:rPr>
                <w:color w:val="FF0000"/>
              </w:rPr>
              <w:t>isagree</w:t>
            </w:r>
            <w:r w:rsidRPr="00690112">
              <w:rPr>
                <w:color w:val="FF0000"/>
              </w:rPr>
              <w:t>/Noted</w:t>
            </w:r>
            <w:r w:rsidR="00D441E1" w:rsidRPr="00690112">
              <w:rPr>
                <w:color w:val="FF0000"/>
              </w:rPr>
              <w:t xml:space="preserve"> + comments as appropriate</w:t>
            </w:r>
            <w:r>
              <w:t>]</w:t>
            </w:r>
          </w:p>
        </w:tc>
        <w:tc>
          <w:tcPr>
            <w:tcW w:w="3219" w:type="dxa"/>
          </w:tcPr>
          <w:p w14:paraId="0D003342" w14:textId="524C790A" w:rsidR="00D441E1" w:rsidRPr="00D441E1" w:rsidRDefault="00690112" w:rsidP="001D41D5">
            <w:pPr>
              <w:spacing w:after="0"/>
            </w:pPr>
            <w:r>
              <w:t>[</w:t>
            </w:r>
            <w:r w:rsidR="00D441E1" w:rsidRPr="00690112">
              <w:rPr>
                <w:color w:val="FF0000"/>
              </w:rPr>
              <w:t>Yes/</w:t>
            </w:r>
            <w:r w:rsidRPr="00690112">
              <w:rPr>
                <w:color w:val="FF0000"/>
              </w:rPr>
              <w:t>N</w:t>
            </w:r>
            <w:r w:rsidR="00D441E1" w:rsidRPr="00690112">
              <w:rPr>
                <w:color w:val="FF0000"/>
              </w:rPr>
              <w:t xml:space="preserve">o + comments or revised </w:t>
            </w:r>
            <w:r w:rsidRPr="00690112">
              <w:rPr>
                <w:color w:val="FF0000"/>
              </w:rPr>
              <w:t>C</w:t>
            </w:r>
            <w:r w:rsidR="00D441E1" w:rsidRPr="00690112">
              <w:rPr>
                <w:color w:val="FF0000"/>
              </w:rPr>
              <w:t>lause as appropriate</w:t>
            </w:r>
            <w:r>
              <w:t>]</w:t>
            </w:r>
          </w:p>
        </w:tc>
      </w:tr>
      <w:tr w:rsidR="00C3642E" w14:paraId="457FFB75" w14:textId="77777777" w:rsidTr="00306FA4">
        <w:tc>
          <w:tcPr>
            <w:tcW w:w="5018" w:type="dxa"/>
          </w:tcPr>
          <w:p w14:paraId="510EF358" w14:textId="54F9F28A" w:rsidR="00C3642E" w:rsidRPr="00C3642E" w:rsidRDefault="00C3642E" w:rsidP="00C3642E">
            <w:pPr>
              <w:rPr>
                <w:bCs/>
              </w:rPr>
            </w:pPr>
            <w:r w:rsidRPr="00C3642E">
              <w:rPr>
                <w:bCs/>
              </w:rPr>
              <w:t>No</w:t>
            </w:r>
            <w:r>
              <w:rPr>
                <w:bCs/>
              </w:rPr>
              <w:t xml:space="preserve"> proposed</w:t>
            </w:r>
            <w:r w:rsidRPr="00C3642E">
              <w:rPr>
                <w:bCs/>
              </w:rPr>
              <w:t xml:space="preserve"> </w:t>
            </w:r>
            <w:r>
              <w:rPr>
                <w:bCs/>
              </w:rPr>
              <w:t>f</w:t>
            </w:r>
            <w:r w:rsidRPr="00C3642E">
              <w:rPr>
                <w:bCs/>
              </w:rPr>
              <w:t>eedback from CLCs Australia</w:t>
            </w:r>
          </w:p>
        </w:tc>
        <w:tc>
          <w:tcPr>
            <w:tcW w:w="2140" w:type="dxa"/>
          </w:tcPr>
          <w:p w14:paraId="459A4665" w14:textId="77777777" w:rsidR="00C3642E" w:rsidRDefault="00C3642E" w:rsidP="001D41D5">
            <w:pPr>
              <w:spacing w:after="0"/>
            </w:pPr>
          </w:p>
        </w:tc>
        <w:tc>
          <w:tcPr>
            <w:tcW w:w="3323" w:type="dxa"/>
          </w:tcPr>
          <w:p w14:paraId="4A8B58D9" w14:textId="77777777" w:rsidR="00C3642E" w:rsidRDefault="00C3642E" w:rsidP="001D41D5">
            <w:pPr>
              <w:spacing w:after="0"/>
            </w:pPr>
          </w:p>
        </w:tc>
        <w:tc>
          <w:tcPr>
            <w:tcW w:w="3219" w:type="dxa"/>
          </w:tcPr>
          <w:p w14:paraId="5EDC5399" w14:textId="77777777" w:rsidR="00C3642E" w:rsidRDefault="00C3642E" w:rsidP="001D41D5">
            <w:pPr>
              <w:spacing w:after="0"/>
            </w:pPr>
          </w:p>
        </w:tc>
      </w:tr>
      <w:tr w:rsidR="00E127E6" w14:paraId="1B4BAB54" w14:textId="77777777" w:rsidTr="00306FA4">
        <w:trPr>
          <w:trHeight w:val="340"/>
        </w:trPr>
        <w:tc>
          <w:tcPr>
            <w:tcW w:w="13700" w:type="dxa"/>
            <w:gridSpan w:val="4"/>
            <w:shd w:val="clear" w:color="auto" w:fill="83B1CB"/>
          </w:tcPr>
          <w:p w14:paraId="6EA3C1B8" w14:textId="2426EC1A" w:rsidR="00E127E6" w:rsidRDefault="00E127E6" w:rsidP="00246721">
            <w:pPr>
              <w:spacing w:after="0"/>
              <w:rPr>
                <w:b/>
              </w:rPr>
            </w:pPr>
            <w:r>
              <w:rPr>
                <w:b/>
              </w:rPr>
              <w:t>Part 1 - Formalities</w:t>
            </w:r>
          </w:p>
        </w:tc>
      </w:tr>
      <w:tr w:rsidR="00246721" w14:paraId="1A5D83B7" w14:textId="77777777" w:rsidTr="00306FA4">
        <w:trPr>
          <w:trHeight w:val="340"/>
        </w:trPr>
        <w:tc>
          <w:tcPr>
            <w:tcW w:w="5018" w:type="dxa"/>
          </w:tcPr>
          <w:p w14:paraId="4114C47D" w14:textId="7DEB8CE4" w:rsidR="00246721" w:rsidRPr="00246721" w:rsidRDefault="00C3642E" w:rsidP="00246721">
            <w:pPr>
              <w:spacing w:after="0"/>
            </w:pPr>
            <w:r w:rsidRPr="00C3642E">
              <w:rPr>
                <w:bCs/>
              </w:rPr>
              <w:t xml:space="preserve">No </w:t>
            </w:r>
            <w:r>
              <w:rPr>
                <w:bCs/>
              </w:rPr>
              <w:t>proposed f</w:t>
            </w:r>
            <w:r w:rsidRPr="00C3642E">
              <w:rPr>
                <w:bCs/>
              </w:rPr>
              <w:t>eedback from CLCs Australia</w:t>
            </w:r>
          </w:p>
        </w:tc>
        <w:tc>
          <w:tcPr>
            <w:tcW w:w="2140" w:type="dxa"/>
          </w:tcPr>
          <w:p w14:paraId="54C2B53E" w14:textId="77777777" w:rsidR="00246721" w:rsidRDefault="00246721" w:rsidP="00BB4C15">
            <w:pPr>
              <w:spacing w:after="0"/>
              <w:rPr>
                <w:b/>
              </w:rPr>
            </w:pPr>
          </w:p>
        </w:tc>
        <w:tc>
          <w:tcPr>
            <w:tcW w:w="3323" w:type="dxa"/>
          </w:tcPr>
          <w:p w14:paraId="4CAFF074" w14:textId="77777777" w:rsidR="00246721" w:rsidRDefault="00246721" w:rsidP="00BB4C15">
            <w:pPr>
              <w:spacing w:after="0"/>
              <w:rPr>
                <w:b/>
              </w:rPr>
            </w:pPr>
          </w:p>
        </w:tc>
        <w:tc>
          <w:tcPr>
            <w:tcW w:w="3219" w:type="dxa"/>
          </w:tcPr>
          <w:p w14:paraId="14A85F52" w14:textId="77777777" w:rsidR="00246721" w:rsidRDefault="00246721" w:rsidP="00BB4C15">
            <w:pPr>
              <w:spacing w:after="0"/>
              <w:rPr>
                <w:b/>
              </w:rPr>
            </w:pPr>
          </w:p>
        </w:tc>
      </w:tr>
      <w:tr w:rsidR="00E127E6" w14:paraId="31E120A0" w14:textId="77777777" w:rsidTr="00306FA4">
        <w:trPr>
          <w:trHeight w:val="340"/>
        </w:trPr>
        <w:tc>
          <w:tcPr>
            <w:tcW w:w="13700" w:type="dxa"/>
            <w:gridSpan w:val="4"/>
            <w:shd w:val="clear" w:color="auto" w:fill="83B1CB"/>
          </w:tcPr>
          <w:p w14:paraId="3598617F" w14:textId="6F5D3BA0" w:rsidR="00E127E6" w:rsidRDefault="00E127E6" w:rsidP="00246721">
            <w:pPr>
              <w:spacing w:after="0"/>
              <w:rPr>
                <w:b/>
              </w:rPr>
            </w:pPr>
            <w:r>
              <w:rPr>
                <w:b/>
              </w:rPr>
              <w:t>Part 2 – Objectives, outcomes and outputs</w:t>
            </w:r>
          </w:p>
        </w:tc>
      </w:tr>
      <w:tr w:rsidR="00E94353" w14:paraId="1E3AFA65" w14:textId="77777777" w:rsidTr="00306FA4">
        <w:trPr>
          <w:trHeight w:val="340"/>
        </w:trPr>
        <w:tc>
          <w:tcPr>
            <w:tcW w:w="5018" w:type="dxa"/>
          </w:tcPr>
          <w:p w14:paraId="24AD6BA6" w14:textId="3072D72C" w:rsidR="00E94353" w:rsidRDefault="00C3642E" w:rsidP="00246721">
            <w:pPr>
              <w:spacing w:after="0"/>
              <w:rPr>
                <w:b/>
              </w:rPr>
            </w:pPr>
            <w:r w:rsidRPr="00C3642E">
              <w:rPr>
                <w:bCs/>
              </w:rPr>
              <w:t xml:space="preserve">No </w:t>
            </w:r>
            <w:r>
              <w:rPr>
                <w:bCs/>
              </w:rPr>
              <w:t>proposed f</w:t>
            </w:r>
            <w:r w:rsidRPr="00C3642E">
              <w:rPr>
                <w:bCs/>
              </w:rPr>
              <w:t>eedback from CLCs Australia</w:t>
            </w:r>
          </w:p>
        </w:tc>
        <w:tc>
          <w:tcPr>
            <w:tcW w:w="2140" w:type="dxa"/>
          </w:tcPr>
          <w:p w14:paraId="2C078AC2" w14:textId="77777777" w:rsidR="00E94353" w:rsidRDefault="00E94353" w:rsidP="00246721">
            <w:pPr>
              <w:spacing w:after="0"/>
              <w:rPr>
                <w:b/>
              </w:rPr>
            </w:pPr>
          </w:p>
        </w:tc>
        <w:tc>
          <w:tcPr>
            <w:tcW w:w="3323" w:type="dxa"/>
          </w:tcPr>
          <w:p w14:paraId="38630AF2" w14:textId="77777777" w:rsidR="00E94353" w:rsidRDefault="00E94353" w:rsidP="00246721">
            <w:pPr>
              <w:spacing w:after="0"/>
              <w:rPr>
                <w:b/>
              </w:rPr>
            </w:pPr>
          </w:p>
        </w:tc>
        <w:tc>
          <w:tcPr>
            <w:tcW w:w="3219" w:type="dxa"/>
          </w:tcPr>
          <w:p w14:paraId="4AA7B0EB" w14:textId="77777777" w:rsidR="00E94353" w:rsidRDefault="00E94353" w:rsidP="00246721">
            <w:pPr>
              <w:spacing w:after="0"/>
              <w:rPr>
                <w:b/>
              </w:rPr>
            </w:pPr>
          </w:p>
        </w:tc>
      </w:tr>
      <w:tr w:rsidR="00E127E6" w14:paraId="628E7FCF" w14:textId="77777777" w:rsidTr="00306FA4">
        <w:trPr>
          <w:trHeight w:val="340"/>
        </w:trPr>
        <w:tc>
          <w:tcPr>
            <w:tcW w:w="13700" w:type="dxa"/>
            <w:gridSpan w:val="4"/>
            <w:shd w:val="clear" w:color="auto" w:fill="83B1CB"/>
          </w:tcPr>
          <w:p w14:paraId="071C44F8" w14:textId="0F137B32" w:rsidR="00E127E6" w:rsidRDefault="00E127E6" w:rsidP="00246721">
            <w:pPr>
              <w:spacing w:after="0"/>
              <w:rPr>
                <w:b/>
              </w:rPr>
            </w:pPr>
            <w:r>
              <w:rPr>
                <w:b/>
              </w:rPr>
              <w:t>Part 3 – Roles and responsibilities of each party</w:t>
            </w:r>
          </w:p>
        </w:tc>
      </w:tr>
      <w:tr w:rsidR="001B30FB" w14:paraId="68C56FC9" w14:textId="77777777" w:rsidTr="00306FA4">
        <w:trPr>
          <w:trHeight w:val="340"/>
        </w:trPr>
        <w:tc>
          <w:tcPr>
            <w:tcW w:w="5018" w:type="dxa"/>
          </w:tcPr>
          <w:p w14:paraId="4C25D84D" w14:textId="0E5C02BE" w:rsidR="001B30FB" w:rsidRDefault="001B30FB" w:rsidP="00246721">
            <w:pPr>
              <w:spacing w:after="0"/>
              <w:rPr>
                <w:b/>
              </w:rPr>
            </w:pPr>
            <w:r>
              <w:rPr>
                <w:b/>
              </w:rPr>
              <w:t>Clause 25 (d)</w:t>
            </w:r>
          </w:p>
          <w:p w14:paraId="34FA164A" w14:textId="77777777" w:rsidR="001B30FB" w:rsidRDefault="00AF77A6" w:rsidP="00246721">
            <w:pPr>
              <w:spacing w:after="0"/>
              <w:rPr>
                <w:bCs/>
              </w:rPr>
            </w:pPr>
            <w:r>
              <w:rPr>
                <w:bCs/>
              </w:rPr>
              <w:t xml:space="preserve">Refer to the comments provided under Schedule D. Although there is no objection to provide data on an annual basis. The type and level of data may not be able to be provided without system change </w:t>
            </w:r>
            <w:r>
              <w:rPr>
                <w:bCs/>
              </w:rPr>
              <w:lastRenderedPageBreak/>
              <w:t>and change management – even if we consider it a good idea to provide the data sought in the first place.</w:t>
            </w:r>
          </w:p>
          <w:p w14:paraId="25619D64" w14:textId="77777777" w:rsidR="00C3771F" w:rsidRDefault="00C3771F" w:rsidP="00246721">
            <w:pPr>
              <w:spacing w:after="0"/>
              <w:rPr>
                <w:bCs/>
              </w:rPr>
            </w:pPr>
          </w:p>
          <w:p w14:paraId="3E55E19B" w14:textId="77777777" w:rsidR="00C3771F" w:rsidRPr="00C3771F" w:rsidRDefault="00C3771F" w:rsidP="00246721">
            <w:pPr>
              <w:spacing w:after="0"/>
              <w:rPr>
                <w:b/>
              </w:rPr>
            </w:pPr>
            <w:r w:rsidRPr="00C3771F">
              <w:rPr>
                <w:b/>
              </w:rPr>
              <w:t>Proposed new wording:</w:t>
            </w:r>
          </w:p>
          <w:p w14:paraId="0B7F3BA9" w14:textId="72AB56BA" w:rsidR="00C3771F" w:rsidRDefault="00C3771F" w:rsidP="00246721">
            <w:pPr>
              <w:spacing w:after="0"/>
              <w:rPr>
                <w:bCs/>
              </w:rPr>
            </w:pPr>
            <w:r>
              <w:rPr>
                <w:bCs/>
              </w:rPr>
              <w:t xml:space="preserve">(d) </w:t>
            </w:r>
            <w:r w:rsidRPr="00C3771F">
              <w:rPr>
                <w:bCs/>
                <w:strike/>
              </w:rPr>
              <w:t>providing, on an annual basis</w:t>
            </w:r>
            <w:r>
              <w:rPr>
                <w:bCs/>
              </w:rPr>
              <w:t xml:space="preserve">, </w:t>
            </w:r>
            <w:r w:rsidRPr="00C3771F">
              <w:rPr>
                <w:b/>
              </w:rPr>
              <w:t>ensuring</w:t>
            </w:r>
            <w:r>
              <w:rPr>
                <w:b/>
              </w:rPr>
              <w:t xml:space="preserve"> legal service providers are collecting</w:t>
            </w:r>
            <w:r w:rsidRPr="00C3771F">
              <w:rPr>
                <w:b/>
              </w:rPr>
              <w:t xml:space="preserve"> </w:t>
            </w:r>
            <w:r>
              <w:rPr>
                <w:bCs/>
              </w:rPr>
              <w:t>legal assistance service data in accordance with Schedule D;</w:t>
            </w:r>
          </w:p>
          <w:p w14:paraId="0377B7D0" w14:textId="7FBCDD35" w:rsidR="00C3771F" w:rsidRPr="001B30FB" w:rsidRDefault="00C3771F" w:rsidP="00246721">
            <w:pPr>
              <w:spacing w:after="0"/>
              <w:rPr>
                <w:bCs/>
              </w:rPr>
            </w:pPr>
          </w:p>
        </w:tc>
        <w:tc>
          <w:tcPr>
            <w:tcW w:w="2140" w:type="dxa"/>
          </w:tcPr>
          <w:p w14:paraId="22D34EF3" w14:textId="77777777" w:rsidR="001B30FB" w:rsidRDefault="001B30FB" w:rsidP="00246721">
            <w:pPr>
              <w:spacing w:after="0"/>
              <w:rPr>
                <w:b/>
              </w:rPr>
            </w:pPr>
          </w:p>
        </w:tc>
        <w:tc>
          <w:tcPr>
            <w:tcW w:w="3323" w:type="dxa"/>
          </w:tcPr>
          <w:p w14:paraId="1F889672" w14:textId="77777777" w:rsidR="001B30FB" w:rsidRDefault="001B30FB" w:rsidP="00246721">
            <w:pPr>
              <w:spacing w:after="0"/>
              <w:rPr>
                <w:b/>
              </w:rPr>
            </w:pPr>
          </w:p>
        </w:tc>
        <w:tc>
          <w:tcPr>
            <w:tcW w:w="3219" w:type="dxa"/>
          </w:tcPr>
          <w:p w14:paraId="560068E8" w14:textId="77777777" w:rsidR="001B30FB" w:rsidRDefault="001B30FB" w:rsidP="00246721">
            <w:pPr>
              <w:spacing w:after="0"/>
              <w:rPr>
                <w:b/>
              </w:rPr>
            </w:pPr>
          </w:p>
        </w:tc>
      </w:tr>
      <w:tr w:rsidR="00E94353" w14:paraId="4AD00058" w14:textId="77777777" w:rsidTr="00306FA4">
        <w:trPr>
          <w:trHeight w:val="340"/>
        </w:trPr>
        <w:tc>
          <w:tcPr>
            <w:tcW w:w="5018" w:type="dxa"/>
          </w:tcPr>
          <w:p w14:paraId="27551FC3" w14:textId="77777777" w:rsidR="00E94353" w:rsidRDefault="00306FA4" w:rsidP="00246721">
            <w:pPr>
              <w:spacing w:after="0"/>
              <w:rPr>
                <w:b/>
              </w:rPr>
            </w:pPr>
            <w:r>
              <w:rPr>
                <w:b/>
              </w:rPr>
              <w:t>Clause 26</w:t>
            </w:r>
          </w:p>
          <w:p w14:paraId="28BFFBCC" w14:textId="77777777" w:rsidR="00094CCA" w:rsidRDefault="00306FA4" w:rsidP="00246721">
            <w:pPr>
              <w:spacing w:after="0"/>
              <w:rPr>
                <w:bCs/>
              </w:rPr>
            </w:pPr>
            <w:r>
              <w:rPr>
                <w:bCs/>
              </w:rPr>
              <w:t xml:space="preserve">The ability of a State to delegate responsibilities to a legal assistance provider should be limited to those States where that is already the case. </w:t>
            </w:r>
          </w:p>
          <w:p w14:paraId="4AB40636" w14:textId="6D5ECD60" w:rsidR="00306FA4" w:rsidRDefault="00306FA4" w:rsidP="00246721">
            <w:pPr>
              <w:spacing w:after="0"/>
              <w:rPr>
                <w:bCs/>
              </w:rPr>
            </w:pPr>
            <w:r>
              <w:rPr>
                <w:bCs/>
              </w:rPr>
              <w:t xml:space="preserve">The States should not be able to delegate the leading and conducting of jurisdictional and local collaborative service planning </w:t>
            </w:r>
          </w:p>
          <w:p w14:paraId="16638765" w14:textId="77777777" w:rsidR="00306FA4" w:rsidRDefault="00306FA4" w:rsidP="00246721">
            <w:pPr>
              <w:spacing w:after="0"/>
              <w:rPr>
                <w:bCs/>
              </w:rPr>
            </w:pPr>
          </w:p>
          <w:p w14:paraId="53F3BF91" w14:textId="53DF627C" w:rsidR="00306FA4" w:rsidRPr="00094CCA" w:rsidRDefault="00306FA4" w:rsidP="00246721">
            <w:pPr>
              <w:spacing w:after="0"/>
              <w:rPr>
                <w:b/>
              </w:rPr>
            </w:pPr>
            <w:r w:rsidRPr="00094CCA">
              <w:rPr>
                <w:b/>
              </w:rPr>
              <w:t>Proposed new wording:</w:t>
            </w:r>
          </w:p>
          <w:p w14:paraId="0FCA1E5D" w14:textId="627808A4" w:rsidR="00306FA4" w:rsidRPr="00306FA4" w:rsidRDefault="00306FA4" w:rsidP="00246721">
            <w:pPr>
              <w:spacing w:after="0"/>
              <w:rPr>
                <w:bCs/>
              </w:rPr>
            </w:pPr>
            <w:r>
              <w:rPr>
                <w:bCs/>
              </w:rPr>
              <w:t xml:space="preserve">“Where a State already (as at 1 January 2020) delegates administration of Commonwealth funding for Community Legal Centres to a legal assistance provider, it may continue to do so, in consultation with that legal assistance provider”. </w:t>
            </w:r>
          </w:p>
        </w:tc>
        <w:tc>
          <w:tcPr>
            <w:tcW w:w="2140" w:type="dxa"/>
          </w:tcPr>
          <w:p w14:paraId="57FB9A6B" w14:textId="3A532D0A" w:rsidR="00E94353" w:rsidRDefault="00E94353" w:rsidP="00246721">
            <w:pPr>
              <w:spacing w:after="0"/>
              <w:rPr>
                <w:b/>
              </w:rPr>
            </w:pPr>
          </w:p>
        </w:tc>
        <w:tc>
          <w:tcPr>
            <w:tcW w:w="3323" w:type="dxa"/>
          </w:tcPr>
          <w:p w14:paraId="6A5FE365" w14:textId="77777777" w:rsidR="00E94353" w:rsidRDefault="00E94353" w:rsidP="00246721">
            <w:pPr>
              <w:spacing w:after="0"/>
              <w:rPr>
                <w:b/>
              </w:rPr>
            </w:pPr>
          </w:p>
        </w:tc>
        <w:tc>
          <w:tcPr>
            <w:tcW w:w="3219" w:type="dxa"/>
          </w:tcPr>
          <w:p w14:paraId="7BA38270" w14:textId="77777777" w:rsidR="00E94353" w:rsidRDefault="00E94353" w:rsidP="00246721">
            <w:pPr>
              <w:spacing w:after="0"/>
              <w:rPr>
                <w:b/>
              </w:rPr>
            </w:pPr>
          </w:p>
        </w:tc>
      </w:tr>
      <w:tr w:rsidR="00E94353" w14:paraId="261206A2" w14:textId="77777777" w:rsidTr="00306FA4">
        <w:trPr>
          <w:trHeight w:val="340"/>
        </w:trPr>
        <w:tc>
          <w:tcPr>
            <w:tcW w:w="5018" w:type="dxa"/>
          </w:tcPr>
          <w:p w14:paraId="254D4554" w14:textId="23F39D1F" w:rsidR="00094CCA" w:rsidRPr="00094CCA" w:rsidRDefault="00306FA4" w:rsidP="00246721">
            <w:pPr>
              <w:spacing w:after="0"/>
              <w:rPr>
                <w:b/>
              </w:rPr>
            </w:pPr>
            <w:r>
              <w:rPr>
                <w:b/>
              </w:rPr>
              <w:t>Clause 28</w:t>
            </w:r>
          </w:p>
          <w:p w14:paraId="0723F62E" w14:textId="3A81CAD8" w:rsidR="00094CCA" w:rsidRDefault="00094CCA" w:rsidP="00246721">
            <w:pPr>
              <w:spacing w:after="0"/>
              <w:rPr>
                <w:bCs/>
              </w:rPr>
            </w:pPr>
            <w:r>
              <w:rPr>
                <w:bCs/>
              </w:rPr>
              <w:t>See comments on Clause 26</w:t>
            </w:r>
          </w:p>
          <w:p w14:paraId="0A6E8EB1" w14:textId="77777777" w:rsidR="00094CCA" w:rsidRDefault="00094CCA" w:rsidP="00246721">
            <w:pPr>
              <w:spacing w:after="0"/>
              <w:rPr>
                <w:bCs/>
              </w:rPr>
            </w:pPr>
          </w:p>
          <w:p w14:paraId="658A4797" w14:textId="09A7EE53" w:rsidR="00F61B68" w:rsidRPr="00094CCA" w:rsidRDefault="00F61B68" w:rsidP="00246721">
            <w:pPr>
              <w:spacing w:after="0"/>
              <w:rPr>
                <w:b/>
              </w:rPr>
            </w:pPr>
            <w:r w:rsidRPr="00094CCA">
              <w:rPr>
                <w:b/>
              </w:rPr>
              <w:lastRenderedPageBreak/>
              <w:t>Proposed new wording:</w:t>
            </w:r>
          </w:p>
          <w:p w14:paraId="28A9FAF9" w14:textId="5650DCFE" w:rsidR="00F61B68" w:rsidRPr="00306FA4" w:rsidRDefault="00F61B68" w:rsidP="00246721">
            <w:pPr>
              <w:spacing w:after="0"/>
              <w:rPr>
                <w:bCs/>
              </w:rPr>
            </w:pPr>
            <w:r>
              <w:rPr>
                <w:bCs/>
              </w:rPr>
              <w:t xml:space="preserve">“The Commonwealth’s preference is that States’ roles and responsibilities not be delegated to a legal assistance provider. If a State chooses to </w:t>
            </w:r>
            <w:r w:rsidRPr="00F61B68">
              <w:rPr>
                <w:b/>
              </w:rPr>
              <w:t>continue to</w:t>
            </w:r>
            <w:r>
              <w:rPr>
                <w:bCs/>
              </w:rPr>
              <w:t xml:space="preserve"> </w:t>
            </w:r>
            <w:proofErr w:type="gramStart"/>
            <w:r>
              <w:rPr>
                <w:bCs/>
              </w:rPr>
              <w:t>delegate</w:t>
            </w:r>
            <w:proofErr w:type="gramEnd"/>
            <w:r>
              <w:rPr>
                <w:bCs/>
              </w:rPr>
              <w:t xml:space="preserve"> it’s roles and responsibilities to a legal assistance provider…”</w:t>
            </w:r>
          </w:p>
        </w:tc>
        <w:tc>
          <w:tcPr>
            <w:tcW w:w="2140" w:type="dxa"/>
          </w:tcPr>
          <w:p w14:paraId="1C0DF57B" w14:textId="77777777" w:rsidR="00E94353" w:rsidRDefault="00E94353" w:rsidP="00246721">
            <w:pPr>
              <w:spacing w:after="0"/>
              <w:rPr>
                <w:b/>
              </w:rPr>
            </w:pPr>
          </w:p>
        </w:tc>
        <w:tc>
          <w:tcPr>
            <w:tcW w:w="3323" w:type="dxa"/>
          </w:tcPr>
          <w:p w14:paraId="5E8F2D0C" w14:textId="77777777" w:rsidR="00E94353" w:rsidRDefault="00E94353" w:rsidP="00246721">
            <w:pPr>
              <w:spacing w:after="0"/>
              <w:rPr>
                <w:b/>
              </w:rPr>
            </w:pPr>
          </w:p>
        </w:tc>
        <w:tc>
          <w:tcPr>
            <w:tcW w:w="3219" w:type="dxa"/>
          </w:tcPr>
          <w:p w14:paraId="35C01C7F" w14:textId="77777777" w:rsidR="00E94353" w:rsidRDefault="00E94353" w:rsidP="00246721">
            <w:pPr>
              <w:spacing w:after="0"/>
              <w:rPr>
                <w:b/>
              </w:rPr>
            </w:pPr>
          </w:p>
        </w:tc>
      </w:tr>
      <w:tr w:rsidR="00E127E6" w14:paraId="211CE09F" w14:textId="77777777" w:rsidTr="00306FA4">
        <w:trPr>
          <w:trHeight w:val="340"/>
        </w:trPr>
        <w:tc>
          <w:tcPr>
            <w:tcW w:w="13700" w:type="dxa"/>
            <w:gridSpan w:val="4"/>
            <w:shd w:val="clear" w:color="auto" w:fill="83B1CB"/>
          </w:tcPr>
          <w:p w14:paraId="1B5EDBA4" w14:textId="6DD44E68" w:rsidR="00E127E6" w:rsidRDefault="00E127E6" w:rsidP="00246721">
            <w:pPr>
              <w:spacing w:after="0"/>
              <w:rPr>
                <w:b/>
              </w:rPr>
            </w:pPr>
            <w:r>
              <w:rPr>
                <w:b/>
              </w:rPr>
              <w:t>Part 4 – Performance monitoring and reporting</w:t>
            </w:r>
          </w:p>
        </w:tc>
      </w:tr>
      <w:tr w:rsidR="00E94353" w14:paraId="7AA4158D" w14:textId="77777777" w:rsidTr="00306FA4">
        <w:trPr>
          <w:trHeight w:val="340"/>
        </w:trPr>
        <w:tc>
          <w:tcPr>
            <w:tcW w:w="5018" w:type="dxa"/>
          </w:tcPr>
          <w:p w14:paraId="47FF4D17" w14:textId="2264E130" w:rsidR="00C3642E" w:rsidRDefault="00C3642E" w:rsidP="00C3642E">
            <w:pPr>
              <w:spacing w:after="0"/>
              <w:rPr>
                <w:b/>
              </w:rPr>
            </w:pPr>
            <w:r>
              <w:rPr>
                <w:b/>
              </w:rPr>
              <w:t>Clause 32</w:t>
            </w:r>
            <w:r w:rsidR="001B30FB">
              <w:rPr>
                <w:b/>
              </w:rPr>
              <w:t xml:space="preserve"> (Note this data is aggregated at the State level)</w:t>
            </w:r>
          </w:p>
          <w:p w14:paraId="131FA30A" w14:textId="3FBE7DBD" w:rsidR="00E368E3" w:rsidRDefault="00E368E3" w:rsidP="00C3642E">
            <w:pPr>
              <w:spacing w:after="0"/>
              <w:rPr>
                <w:b/>
              </w:rPr>
            </w:pPr>
          </w:p>
          <w:p w14:paraId="09EAA3F7" w14:textId="619A02FB" w:rsidR="00E368E3" w:rsidRPr="00E368E3" w:rsidRDefault="00E368E3" w:rsidP="00C3642E">
            <w:pPr>
              <w:spacing w:after="0"/>
              <w:rPr>
                <w:bCs/>
              </w:rPr>
            </w:pPr>
            <w:r w:rsidRPr="00E368E3">
              <w:rPr>
                <w:bCs/>
              </w:rPr>
              <w:t>[Need to confirm this with CLASS team]</w:t>
            </w:r>
          </w:p>
          <w:p w14:paraId="098F8F2B" w14:textId="33584795" w:rsidR="00094CCA" w:rsidRDefault="00094CCA" w:rsidP="00C3642E">
            <w:pPr>
              <w:spacing w:after="0"/>
              <w:rPr>
                <w:b/>
              </w:rPr>
            </w:pPr>
          </w:p>
          <w:p w14:paraId="5CBEF42C" w14:textId="0FBACFA2" w:rsidR="00C3771F" w:rsidRDefault="00C3771F" w:rsidP="00C3642E">
            <w:pPr>
              <w:spacing w:after="0"/>
              <w:rPr>
                <w:b/>
              </w:rPr>
            </w:pPr>
            <w:r>
              <w:rPr>
                <w:b/>
              </w:rPr>
              <w:t>Clause 32(a)</w:t>
            </w:r>
            <w:r w:rsidR="0015660F">
              <w:rPr>
                <w:b/>
              </w:rPr>
              <w:t xml:space="preserve">: </w:t>
            </w:r>
            <w:r w:rsidR="0015660F" w:rsidRPr="0015660F">
              <w:rPr>
                <w:bCs/>
              </w:rPr>
              <w:t>CLASS Report</w:t>
            </w:r>
            <w:r w:rsidR="0015660F">
              <w:rPr>
                <w:bCs/>
              </w:rPr>
              <w:t>s N02 and C03</w:t>
            </w:r>
          </w:p>
          <w:p w14:paraId="7EA25B4A" w14:textId="7E2B0623" w:rsidR="00C3771F" w:rsidRDefault="0015660F" w:rsidP="00C3642E">
            <w:pPr>
              <w:spacing w:after="0"/>
              <w:rPr>
                <w:bCs/>
              </w:rPr>
            </w:pPr>
            <w:r w:rsidRPr="0015660F">
              <w:rPr>
                <w:bCs/>
              </w:rPr>
              <w:t xml:space="preserve">N02 provides the data required as a count of </w:t>
            </w:r>
            <w:r w:rsidRPr="0015660F">
              <w:rPr>
                <w:b/>
              </w:rPr>
              <w:t>services</w:t>
            </w:r>
            <w:r>
              <w:rPr>
                <w:bCs/>
              </w:rPr>
              <w:t xml:space="preserve"> (not of clients). </w:t>
            </w:r>
          </w:p>
          <w:p w14:paraId="53976785" w14:textId="722FB053" w:rsidR="0015660F" w:rsidRPr="0015660F" w:rsidRDefault="0015660F" w:rsidP="00C3642E">
            <w:pPr>
              <w:spacing w:after="0"/>
              <w:rPr>
                <w:bCs/>
              </w:rPr>
            </w:pPr>
            <w:r>
              <w:rPr>
                <w:bCs/>
              </w:rPr>
              <w:t>CO3 provides the client counts (not percentages).</w:t>
            </w:r>
          </w:p>
          <w:p w14:paraId="777FAC3E" w14:textId="266C886D" w:rsidR="00094CCA" w:rsidRDefault="00094CCA" w:rsidP="00C3642E">
            <w:pPr>
              <w:spacing w:after="0"/>
              <w:rPr>
                <w:b/>
              </w:rPr>
            </w:pPr>
          </w:p>
          <w:p w14:paraId="2CBA83BB" w14:textId="4550E0DB" w:rsidR="00E368E3" w:rsidRPr="00E368E3" w:rsidRDefault="00E368E3" w:rsidP="00C3642E">
            <w:pPr>
              <w:spacing w:after="0"/>
              <w:rPr>
                <w:bCs/>
              </w:rPr>
            </w:pPr>
            <w:r>
              <w:rPr>
                <w:b/>
              </w:rPr>
              <w:t>Clause 32(b)(</w:t>
            </w:r>
            <w:proofErr w:type="spellStart"/>
            <w:r>
              <w:rPr>
                <w:b/>
              </w:rPr>
              <w:t>i</w:t>
            </w:r>
            <w:proofErr w:type="spellEnd"/>
            <w:r>
              <w:rPr>
                <w:b/>
              </w:rPr>
              <w:t xml:space="preserve">): </w:t>
            </w:r>
            <w:r w:rsidRPr="00E368E3">
              <w:rPr>
                <w:bCs/>
              </w:rPr>
              <w:t>CLASS Report S05</w:t>
            </w:r>
          </w:p>
          <w:p w14:paraId="29D3C6C4" w14:textId="4ACF0F12" w:rsidR="00094CCA" w:rsidRDefault="00094CCA" w:rsidP="00C3642E">
            <w:pPr>
              <w:spacing w:after="0"/>
              <w:rPr>
                <w:b/>
              </w:rPr>
            </w:pPr>
          </w:p>
          <w:p w14:paraId="5BCD7E87" w14:textId="7644CCD9" w:rsidR="00E368E3" w:rsidRPr="00E368E3" w:rsidRDefault="00E368E3" w:rsidP="00E368E3">
            <w:pPr>
              <w:spacing w:after="0"/>
              <w:rPr>
                <w:bCs/>
              </w:rPr>
            </w:pPr>
            <w:r>
              <w:rPr>
                <w:b/>
              </w:rPr>
              <w:t xml:space="preserve">Clause 32(b)(ii): </w:t>
            </w:r>
            <w:r w:rsidRPr="00E368E3">
              <w:rPr>
                <w:bCs/>
              </w:rPr>
              <w:t>CLASS Report S0</w:t>
            </w:r>
            <w:r>
              <w:rPr>
                <w:bCs/>
              </w:rPr>
              <w:t>1</w:t>
            </w:r>
          </w:p>
          <w:p w14:paraId="0481F365" w14:textId="48738FE0" w:rsidR="00E368E3" w:rsidRDefault="00E368E3" w:rsidP="00C3642E">
            <w:pPr>
              <w:spacing w:after="0"/>
              <w:rPr>
                <w:b/>
              </w:rPr>
            </w:pPr>
          </w:p>
          <w:p w14:paraId="4441A8B8" w14:textId="555DB165" w:rsidR="00E368E3" w:rsidRPr="00E368E3" w:rsidRDefault="00E368E3" w:rsidP="00E368E3">
            <w:pPr>
              <w:spacing w:after="0"/>
              <w:rPr>
                <w:bCs/>
              </w:rPr>
            </w:pPr>
            <w:r>
              <w:rPr>
                <w:b/>
              </w:rPr>
              <w:t xml:space="preserve">Clause 32(b)(iii): </w:t>
            </w:r>
            <w:r w:rsidRPr="00E368E3">
              <w:rPr>
                <w:bCs/>
              </w:rPr>
              <w:t xml:space="preserve">CLASS Report </w:t>
            </w:r>
            <w:r>
              <w:rPr>
                <w:bCs/>
              </w:rPr>
              <w:t>N03.1</w:t>
            </w:r>
          </w:p>
          <w:p w14:paraId="146365B6" w14:textId="066B554C" w:rsidR="00E368E3" w:rsidRDefault="00E368E3" w:rsidP="00C3642E">
            <w:pPr>
              <w:spacing w:after="0"/>
              <w:rPr>
                <w:b/>
              </w:rPr>
            </w:pPr>
          </w:p>
          <w:p w14:paraId="3B01A17D" w14:textId="110B3A7F" w:rsidR="00E368E3" w:rsidRPr="00E368E3" w:rsidRDefault="00E368E3" w:rsidP="00E368E3">
            <w:pPr>
              <w:spacing w:after="0"/>
              <w:rPr>
                <w:bCs/>
              </w:rPr>
            </w:pPr>
            <w:r>
              <w:rPr>
                <w:b/>
              </w:rPr>
              <w:t xml:space="preserve">Clause 32(b)(iv): </w:t>
            </w:r>
            <w:r w:rsidRPr="00E368E3">
              <w:rPr>
                <w:bCs/>
              </w:rPr>
              <w:t xml:space="preserve">CLASS Report </w:t>
            </w:r>
            <w:r>
              <w:rPr>
                <w:bCs/>
              </w:rPr>
              <w:t>C03</w:t>
            </w:r>
          </w:p>
          <w:p w14:paraId="76CFC835" w14:textId="2D97D23F" w:rsidR="00E368E3" w:rsidRDefault="00E368E3" w:rsidP="00E368E3">
            <w:pPr>
              <w:spacing w:after="0"/>
              <w:rPr>
                <w:b/>
              </w:rPr>
            </w:pPr>
            <w:r>
              <w:rPr>
                <w:b/>
              </w:rPr>
              <w:t>Clause 32(c)</w:t>
            </w:r>
          </w:p>
          <w:p w14:paraId="346994F4" w14:textId="3C65F8DA" w:rsidR="00E368E3" w:rsidRDefault="00E368E3" w:rsidP="00E368E3">
            <w:pPr>
              <w:spacing w:after="0"/>
              <w:rPr>
                <w:bCs/>
              </w:rPr>
            </w:pPr>
            <w:r>
              <w:rPr>
                <w:bCs/>
              </w:rPr>
              <w:lastRenderedPageBreak/>
              <w:t>There is no CLASS report that can produce this at the State level. The report can be run by a Centre at the local level. The States would need to aggregate these reports without a system change.</w:t>
            </w:r>
          </w:p>
          <w:p w14:paraId="2F08A43B" w14:textId="79912786" w:rsidR="00E368E3" w:rsidRDefault="00E368E3" w:rsidP="00E368E3">
            <w:pPr>
              <w:spacing w:after="0"/>
              <w:rPr>
                <w:bCs/>
              </w:rPr>
            </w:pPr>
          </w:p>
          <w:p w14:paraId="13106852" w14:textId="4F98F879" w:rsidR="00E368E3" w:rsidRPr="00E368E3" w:rsidRDefault="00E368E3" w:rsidP="00E368E3">
            <w:pPr>
              <w:spacing w:after="0"/>
              <w:rPr>
                <w:bCs/>
              </w:rPr>
            </w:pPr>
            <w:r>
              <w:rPr>
                <w:b/>
              </w:rPr>
              <w:t>Clause 32(d)</w:t>
            </w:r>
          </w:p>
          <w:p w14:paraId="50A63371" w14:textId="077C9FBE" w:rsidR="00E368E3" w:rsidRDefault="00E368E3" w:rsidP="00E368E3">
            <w:pPr>
              <w:spacing w:after="0"/>
              <w:rPr>
                <w:bCs/>
              </w:rPr>
            </w:pPr>
            <w:r>
              <w:rPr>
                <w:bCs/>
              </w:rPr>
              <w:t>No CLASS report available at the State level.</w:t>
            </w:r>
          </w:p>
          <w:p w14:paraId="5308F977" w14:textId="1A5721F9" w:rsidR="00E368E3" w:rsidRDefault="00E368E3" w:rsidP="00E368E3">
            <w:pPr>
              <w:spacing w:after="0"/>
              <w:rPr>
                <w:bCs/>
              </w:rPr>
            </w:pPr>
          </w:p>
          <w:p w14:paraId="5EB403C6" w14:textId="534521C6" w:rsidR="00E368E3" w:rsidRDefault="00E368E3" w:rsidP="00C3642E">
            <w:pPr>
              <w:spacing w:after="0"/>
              <w:rPr>
                <w:bCs/>
              </w:rPr>
            </w:pPr>
            <w:r w:rsidRPr="00E368E3">
              <w:rPr>
                <w:bCs/>
              </w:rPr>
              <w:t>CLASS does have a field</w:t>
            </w:r>
            <w:r>
              <w:rPr>
                <w:bCs/>
              </w:rPr>
              <w:t xml:space="preserve"> called </w:t>
            </w:r>
            <w:r w:rsidRPr="00E368E3">
              <w:rPr>
                <w:b/>
              </w:rPr>
              <w:t>Target Audience Type</w:t>
            </w:r>
            <w:r>
              <w:rPr>
                <w:bCs/>
              </w:rPr>
              <w:t xml:space="preserve"> that has the following drop down options:</w:t>
            </w:r>
          </w:p>
          <w:p w14:paraId="1E2D7A28" w14:textId="51B4001C" w:rsidR="00E368E3" w:rsidRDefault="00E368E3" w:rsidP="00C3642E">
            <w:pPr>
              <w:spacing w:after="0"/>
              <w:rPr>
                <w:bCs/>
              </w:rPr>
            </w:pPr>
          </w:p>
          <w:p w14:paraId="01751921" w14:textId="6115FEA5" w:rsidR="00E368E3" w:rsidRPr="00E368E3" w:rsidRDefault="00E368E3" w:rsidP="00E368E3">
            <w:pPr>
              <w:spacing w:after="0"/>
              <w:ind w:left="720"/>
              <w:rPr>
                <w:bCs/>
                <w:i/>
                <w:iCs/>
              </w:rPr>
            </w:pPr>
            <w:r w:rsidRPr="00E368E3">
              <w:rPr>
                <w:bCs/>
                <w:i/>
                <w:iCs/>
              </w:rPr>
              <w:t>Community Group</w:t>
            </w:r>
          </w:p>
          <w:p w14:paraId="23D6E506" w14:textId="7D3ED4DC" w:rsidR="00E368E3" w:rsidRPr="00E368E3" w:rsidRDefault="00E368E3" w:rsidP="00E368E3">
            <w:pPr>
              <w:spacing w:after="0"/>
              <w:ind w:left="720"/>
              <w:rPr>
                <w:bCs/>
                <w:i/>
                <w:iCs/>
              </w:rPr>
            </w:pPr>
            <w:r w:rsidRPr="00E368E3">
              <w:rPr>
                <w:bCs/>
                <w:i/>
                <w:iCs/>
              </w:rPr>
              <w:t>Demographic/ Geographic Group</w:t>
            </w:r>
          </w:p>
          <w:p w14:paraId="6E790556" w14:textId="0E984756" w:rsidR="00E368E3" w:rsidRPr="00E368E3" w:rsidRDefault="00E368E3" w:rsidP="00E368E3">
            <w:pPr>
              <w:spacing w:after="0"/>
              <w:ind w:left="720"/>
              <w:rPr>
                <w:bCs/>
                <w:i/>
                <w:iCs/>
              </w:rPr>
            </w:pPr>
            <w:r w:rsidRPr="00E368E3">
              <w:rPr>
                <w:bCs/>
                <w:i/>
                <w:iCs/>
              </w:rPr>
              <w:t>Government Agency</w:t>
            </w:r>
          </w:p>
          <w:p w14:paraId="02F55B94" w14:textId="3FA47E4F" w:rsidR="00E368E3" w:rsidRPr="00E368E3" w:rsidRDefault="00E368E3" w:rsidP="00E368E3">
            <w:pPr>
              <w:spacing w:after="0"/>
              <w:ind w:left="720"/>
              <w:rPr>
                <w:bCs/>
                <w:i/>
                <w:iCs/>
              </w:rPr>
            </w:pPr>
            <w:r w:rsidRPr="00E368E3">
              <w:rPr>
                <w:bCs/>
                <w:i/>
                <w:iCs/>
              </w:rPr>
              <w:t>Non-Legal Service Provider</w:t>
            </w:r>
          </w:p>
          <w:p w14:paraId="248E7172" w14:textId="213BBFE7" w:rsidR="00E368E3" w:rsidRPr="00E368E3" w:rsidRDefault="00E368E3" w:rsidP="00E368E3">
            <w:pPr>
              <w:spacing w:after="0"/>
              <w:ind w:left="720"/>
              <w:rPr>
                <w:bCs/>
                <w:i/>
                <w:iCs/>
              </w:rPr>
            </w:pPr>
            <w:r w:rsidRPr="00E368E3">
              <w:rPr>
                <w:bCs/>
                <w:i/>
                <w:iCs/>
              </w:rPr>
              <w:t>Other Legal Service Provider</w:t>
            </w:r>
          </w:p>
          <w:p w14:paraId="0C3DCD93" w14:textId="3243398E" w:rsidR="00E368E3" w:rsidRPr="00E368E3" w:rsidRDefault="00E368E3" w:rsidP="00E368E3">
            <w:pPr>
              <w:spacing w:after="0"/>
              <w:ind w:left="720"/>
              <w:rPr>
                <w:bCs/>
                <w:i/>
                <w:iCs/>
              </w:rPr>
            </w:pPr>
            <w:r w:rsidRPr="00E368E3">
              <w:rPr>
                <w:bCs/>
                <w:i/>
                <w:iCs/>
              </w:rPr>
              <w:t>Other Stakeholders</w:t>
            </w:r>
          </w:p>
          <w:p w14:paraId="319E2783" w14:textId="5803DCB8" w:rsidR="00E368E3" w:rsidRDefault="00E368E3" w:rsidP="00C3642E">
            <w:pPr>
              <w:spacing w:after="0"/>
              <w:rPr>
                <w:b/>
              </w:rPr>
            </w:pPr>
          </w:p>
          <w:p w14:paraId="6BE1F685" w14:textId="231A4459" w:rsidR="00E94353" w:rsidRPr="0021287A" w:rsidRDefault="00E368E3" w:rsidP="00246721">
            <w:pPr>
              <w:spacing w:after="0"/>
              <w:rPr>
                <w:bCs/>
              </w:rPr>
            </w:pPr>
            <w:r w:rsidRPr="00E368E3">
              <w:rPr>
                <w:bCs/>
              </w:rPr>
              <w:t>It is unclear how these may or may not map to the counts required under 32(d)(</w:t>
            </w:r>
            <w:proofErr w:type="spellStart"/>
            <w:r w:rsidRPr="00E368E3">
              <w:rPr>
                <w:bCs/>
              </w:rPr>
              <w:t>i</w:t>
            </w:r>
            <w:proofErr w:type="spellEnd"/>
            <w:r w:rsidRPr="00E368E3">
              <w:rPr>
                <w:bCs/>
              </w:rPr>
              <w:t>) and (ii).</w:t>
            </w:r>
          </w:p>
        </w:tc>
        <w:tc>
          <w:tcPr>
            <w:tcW w:w="2140" w:type="dxa"/>
          </w:tcPr>
          <w:p w14:paraId="56BB4673" w14:textId="77777777" w:rsidR="00E94353" w:rsidRDefault="00E94353" w:rsidP="00246721">
            <w:pPr>
              <w:spacing w:after="0"/>
              <w:rPr>
                <w:b/>
              </w:rPr>
            </w:pPr>
          </w:p>
        </w:tc>
        <w:tc>
          <w:tcPr>
            <w:tcW w:w="3323" w:type="dxa"/>
          </w:tcPr>
          <w:p w14:paraId="698A869C" w14:textId="77777777" w:rsidR="00E94353" w:rsidRDefault="00E94353" w:rsidP="00246721">
            <w:pPr>
              <w:spacing w:after="0"/>
              <w:rPr>
                <w:b/>
              </w:rPr>
            </w:pPr>
          </w:p>
        </w:tc>
        <w:tc>
          <w:tcPr>
            <w:tcW w:w="3219" w:type="dxa"/>
          </w:tcPr>
          <w:p w14:paraId="025B10E7" w14:textId="77777777" w:rsidR="00E94353" w:rsidRDefault="00E94353" w:rsidP="00246721">
            <w:pPr>
              <w:spacing w:after="0"/>
              <w:rPr>
                <w:b/>
              </w:rPr>
            </w:pPr>
          </w:p>
        </w:tc>
      </w:tr>
      <w:tr w:rsidR="00E94353" w14:paraId="102E3EBF" w14:textId="77777777" w:rsidTr="00306FA4">
        <w:trPr>
          <w:trHeight w:val="340"/>
        </w:trPr>
        <w:tc>
          <w:tcPr>
            <w:tcW w:w="5018" w:type="dxa"/>
          </w:tcPr>
          <w:p w14:paraId="0A9C10E9" w14:textId="77777777" w:rsidR="00E94353" w:rsidRDefault="00094CCA" w:rsidP="00246721">
            <w:pPr>
              <w:spacing w:after="0"/>
              <w:rPr>
                <w:b/>
              </w:rPr>
            </w:pPr>
            <w:r>
              <w:rPr>
                <w:b/>
              </w:rPr>
              <w:t>Clause 33</w:t>
            </w:r>
          </w:p>
          <w:p w14:paraId="0ABFBAB4" w14:textId="33C174D6" w:rsidR="00094CCA" w:rsidRDefault="00094CCA" w:rsidP="00246721">
            <w:pPr>
              <w:spacing w:after="0"/>
              <w:rPr>
                <w:bCs/>
              </w:rPr>
            </w:pPr>
            <w:r>
              <w:rPr>
                <w:bCs/>
              </w:rPr>
              <w:t>There is no mention on what process might be used to reach agreement.</w:t>
            </w:r>
          </w:p>
          <w:p w14:paraId="1FAC0206" w14:textId="24D65036" w:rsidR="00094CCA" w:rsidRDefault="00094CCA" w:rsidP="00246721">
            <w:pPr>
              <w:spacing w:after="0"/>
              <w:rPr>
                <w:bCs/>
              </w:rPr>
            </w:pPr>
          </w:p>
          <w:p w14:paraId="1B0D38F0" w14:textId="77777777" w:rsidR="00094CCA" w:rsidRPr="00094CCA" w:rsidRDefault="00094CCA" w:rsidP="00094CCA">
            <w:pPr>
              <w:spacing w:after="0"/>
              <w:rPr>
                <w:b/>
              </w:rPr>
            </w:pPr>
            <w:r w:rsidRPr="00094CCA">
              <w:rPr>
                <w:b/>
              </w:rPr>
              <w:t>Proposed new wording:</w:t>
            </w:r>
          </w:p>
          <w:p w14:paraId="03DBC5CE" w14:textId="423E4A44" w:rsidR="00094CCA" w:rsidRPr="00094CCA" w:rsidRDefault="00094CCA" w:rsidP="00246721">
            <w:pPr>
              <w:spacing w:after="0"/>
              <w:rPr>
                <w:bCs/>
              </w:rPr>
            </w:pPr>
            <w:r w:rsidRPr="00094CCA">
              <w:rPr>
                <w:bCs/>
              </w:rPr>
              <w:lastRenderedPageBreak/>
              <w:t>National perfo</w:t>
            </w:r>
            <w:r>
              <w:rPr>
                <w:bCs/>
              </w:rPr>
              <w:t>r</w:t>
            </w:r>
            <w:r w:rsidRPr="00094CCA">
              <w:rPr>
                <w:bCs/>
              </w:rPr>
              <w:t>mance</w:t>
            </w:r>
            <w:r>
              <w:rPr>
                <w:bCs/>
              </w:rPr>
              <w:t xml:space="preserve"> may be agreed by the Parties </w:t>
            </w:r>
            <w:r w:rsidRPr="00094CCA">
              <w:rPr>
                <w:b/>
              </w:rPr>
              <w:t>in consultation with the legal assistance sector</w:t>
            </w:r>
            <w:r>
              <w:rPr>
                <w:bCs/>
              </w:rPr>
              <w:t>, from time to time, and set out in a schedule for that purpose.</w:t>
            </w:r>
          </w:p>
        </w:tc>
        <w:tc>
          <w:tcPr>
            <w:tcW w:w="2140" w:type="dxa"/>
          </w:tcPr>
          <w:p w14:paraId="21401288" w14:textId="77777777" w:rsidR="00E94353" w:rsidRDefault="00E94353" w:rsidP="00246721">
            <w:pPr>
              <w:spacing w:after="0"/>
              <w:rPr>
                <w:b/>
              </w:rPr>
            </w:pPr>
          </w:p>
        </w:tc>
        <w:tc>
          <w:tcPr>
            <w:tcW w:w="3323" w:type="dxa"/>
          </w:tcPr>
          <w:p w14:paraId="3213A2B4" w14:textId="77777777" w:rsidR="00E94353" w:rsidRDefault="00E94353" w:rsidP="00246721">
            <w:pPr>
              <w:spacing w:after="0"/>
              <w:rPr>
                <w:b/>
              </w:rPr>
            </w:pPr>
          </w:p>
        </w:tc>
        <w:tc>
          <w:tcPr>
            <w:tcW w:w="3219" w:type="dxa"/>
          </w:tcPr>
          <w:p w14:paraId="3655AF2E" w14:textId="77777777" w:rsidR="00E94353" w:rsidRDefault="00E94353" w:rsidP="00246721">
            <w:pPr>
              <w:spacing w:after="0"/>
              <w:rPr>
                <w:b/>
              </w:rPr>
            </w:pPr>
          </w:p>
        </w:tc>
      </w:tr>
      <w:tr w:rsidR="00607FCD" w14:paraId="16E60040" w14:textId="77777777" w:rsidTr="00306FA4">
        <w:trPr>
          <w:trHeight w:val="340"/>
        </w:trPr>
        <w:tc>
          <w:tcPr>
            <w:tcW w:w="5018" w:type="dxa"/>
          </w:tcPr>
          <w:p w14:paraId="7B596BA9" w14:textId="77777777" w:rsidR="00607FCD" w:rsidRDefault="00607FCD" w:rsidP="00246721">
            <w:pPr>
              <w:spacing w:after="0"/>
              <w:rPr>
                <w:b/>
              </w:rPr>
            </w:pPr>
            <w:r>
              <w:rPr>
                <w:b/>
              </w:rPr>
              <w:t>Clause 42</w:t>
            </w:r>
          </w:p>
          <w:p w14:paraId="0AEBFE3E" w14:textId="25831A2B" w:rsidR="00607FCD" w:rsidRPr="00607FCD" w:rsidRDefault="00607FCD" w:rsidP="00246721">
            <w:pPr>
              <w:spacing w:after="0"/>
              <w:rPr>
                <w:bCs/>
              </w:rPr>
            </w:pPr>
            <w:r>
              <w:rPr>
                <w:bCs/>
              </w:rPr>
              <w:t>Are there any concerns with the Jurisdictional Performance Reports being made public? I know the ATSILS are concerned.</w:t>
            </w:r>
          </w:p>
        </w:tc>
        <w:tc>
          <w:tcPr>
            <w:tcW w:w="2140" w:type="dxa"/>
          </w:tcPr>
          <w:p w14:paraId="1A855011" w14:textId="77777777" w:rsidR="00607FCD" w:rsidRDefault="00607FCD" w:rsidP="00246721">
            <w:pPr>
              <w:spacing w:after="0"/>
              <w:rPr>
                <w:b/>
              </w:rPr>
            </w:pPr>
          </w:p>
        </w:tc>
        <w:tc>
          <w:tcPr>
            <w:tcW w:w="3323" w:type="dxa"/>
          </w:tcPr>
          <w:p w14:paraId="075D50DB" w14:textId="77777777" w:rsidR="00607FCD" w:rsidRDefault="00607FCD" w:rsidP="00246721">
            <w:pPr>
              <w:spacing w:after="0"/>
              <w:rPr>
                <w:b/>
              </w:rPr>
            </w:pPr>
          </w:p>
        </w:tc>
        <w:tc>
          <w:tcPr>
            <w:tcW w:w="3219" w:type="dxa"/>
          </w:tcPr>
          <w:p w14:paraId="21F38946" w14:textId="77777777" w:rsidR="00607FCD" w:rsidRDefault="00607FCD" w:rsidP="00246721">
            <w:pPr>
              <w:spacing w:after="0"/>
              <w:rPr>
                <w:b/>
              </w:rPr>
            </w:pPr>
          </w:p>
        </w:tc>
      </w:tr>
      <w:tr w:rsidR="00E127E6" w14:paraId="1AB36707" w14:textId="77777777" w:rsidTr="00306FA4">
        <w:trPr>
          <w:trHeight w:val="340"/>
        </w:trPr>
        <w:tc>
          <w:tcPr>
            <w:tcW w:w="13700" w:type="dxa"/>
            <w:gridSpan w:val="4"/>
            <w:shd w:val="clear" w:color="auto" w:fill="83B1CB"/>
          </w:tcPr>
          <w:p w14:paraId="29617432" w14:textId="7D8BC652" w:rsidR="00E127E6" w:rsidRDefault="00E127E6" w:rsidP="00246721">
            <w:pPr>
              <w:spacing w:after="0"/>
              <w:rPr>
                <w:b/>
              </w:rPr>
            </w:pPr>
            <w:r>
              <w:rPr>
                <w:b/>
              </w:rPr>
              <w:t>Part 5 – Financial arrangements</w:t>
            </w:r>
          </w:p>
        </w:tc>
      </w:tr>
      <w:tr w:rsidR="00E94353" w14:paraId="2CB1BA05" w14:textId="77777777" w:rsidTr="00306FA4">
        <w:trPr>
          <w:trHeight w:val="340"/>
        </w:trPr>
        <w:tc>
          <w:tcPr>
            <w:tcW w:w="5018" w:type="dxa"/>
          </w:tcPr>
          <w:p w14:paraId="6F84283E" w14:textId="3CD7E42D" w:rsidR="00E94353" w:rsidRPr="00C3505A" w:rsidRDefault="00C3505A" w:rsidP="00246721">
            <w:pPr>
              <w:spacing w:after="0"/>
              <w:rPr>
                <w:bCs/>
              </w:rPr>
            </w:pPr>
            <w:r w:rsidRPr="00181794">
              <w:rPr>
                <w:bCs/>
              </w:rPr>
              <w:t>[</w:t>
            </w:r>
            <w:r>
              <w:rPr>
                <w:bCs/>
              </w:rPr>
              <w:t>Please let me know of any specific concerns with the funding amounts – I know they aren’t enough! – more that the SACS ERO is in fact rolled in]</w:t>
            </w:r>
          </w:p>
        </w:tc>
        <w:tc>
          <w:tcPr>
            <w:tcW w:w="2140" w:type="dxa"/>
          </w:tcPr>
          <w:p w14:paraId="3C08D546" w14:textId="77777777" w:rsidR="00E94353" w:rsidRDefault="00E94353" w:rsidP="00246721">
            <w:pPr>
              <w:spacing w:after="0"/>
              <w:rPr>
                <w:b/>
              </w:rPr>
            </w:pPr>
          </w:p>
        </w:tc>
        <w:tc>
          <w:tcPr>
            <w:tcW w:w="3323" w:type="dxa"/>
          </w:tcPr>
          <w:p w14:paraId="39EAB6EC" w14:textId="77777777" w:rsidR="00E94353" w:rsidRDefault="00E94353" w:rsidP="00246721">
            <w:pPr>
              <w:spacing w:after="0"/>
              <w:rPr>
                <w:b/>
              </w:rPr>
            </w:pPr>
          </w:p>
        </w:tc>
        <w:tc>
          <w:tcPr>
            <w:tcW w:w="3219" w:type="dxa"/>
          </w:tcPr>
          <w:p w14:paraId="7C784310" w14:textId="77777777" w:rsidR="00E94353" w:rsidRDefault="00E94353" w:rsidP="00246721">
            <w:pPr>
              <w:spacing w:after="0"/>
              <w:rPr>
                <w:b/>
              </w:rPr>
            </w:pPr>
          </w:p>
        </w:tc>
      </w:tr>
      <w:tr w:rsidR="00181794" w14:paraId="4B07A639" w14:textId="77777777" w:rsidTr="00306FA4">
        <w:trPr>
          <w:trHeight w:val="340"/>
        </w:trPr>
        <w:tc>
          <w:tcPr>
            <w:tcW w:w="5018" w:type="dxa"/>
          </w:tcPr>
          <w:p w14:paraId="2D75033F" w14:textId="77777777" w:rsidR="00181794" w:rsidRDefault="00181794" w:rsidP="00246721">
            <w:pPr>
              <w:spacing w:after="0"/>
              <w:rPr>
                <w:b/>
              </w:rPr>
            </w:pPr>
            <w:r>
              <w:rPr>
                <w:b/>
              </w:rPr>
              <w:t>Clause 54</w:t>
            </w:r>
          </w:p>
          <w:p w14:paraId="519FBDEA" w14:textId="77777777" w:rsidR="00181794" w:rsidRDefault="00181794" w:rsidP="00246721">
            <w:pPr>
              <w:spacing w:after="0"/>
              <w:rPr>
                <w:bCs/>
              </w:rPr>
            </w:pPr>
            <w:r>
              <w:rPr>
                <w:bCs/>
              </w:rPr>
              <w:t>Do we want this to apply to all funding not just Commonwealth funding?</w:t>
            </w:r>
          </w:p>
          <w:p w14:paraId="2276444A" w14:textId="77777777" w:rsidR="003F6549" w:rsidRDefault="003F6549" w:rsidP="00246721">
            <w:pPr>
              <w:spacing w:after="0"/>
              <w:rPr>
                <w:bCs/>
              </w:rPr>
            </w:pPr>
          </w:p>
          <w:p w14:paraId="18A04481" w14:textId="348FF618" w:rsidR="003F6549" w:rsidRPr="00181794" w:rsidRDefault="003F6549" w:rsidP="00246721">
            <w:pPr>
              <w:spacing w:after="0"/>
              <w:rPr>
                <w:bCs/>
              </w:rPr>
            </w:pPr>
            <w:r>
              <w:rPr>
                <w:bCs/>
              </w:rPr>
              <w:t xml:space="preserve">Do we want to say the preference should be for </w:t>
            </w:r>
            <w:proofErr w:type="spellStart"/>
            <w:r>
              <w:rPr>
                <w:bCs/>
              </w:rPr>
              <w:t>fiv</w:t>
            </w:r>
            <w:proofErr w:type="spellEnd"/>
            <w:r>
              <w:rPr>
                <w:bCs/>
              </w:rPr>
              <w:t xml:space="preserve"> year funding agreements?</w:t>
            </w:r>
          </w:p>
        </w:tc>
        <w:tc>
          <w:tcPr>
            <w:tcW w:w="2140" w:type="dxa"/>
          </w:tcPr>
          <w:p w14:paraId="5770CFE5" w14:textId="77777777" w:rsidR="00181794" w:rsidRDefault="00181794" w:rsidP="00246721">
            <w:pPr>
              <w:spacing w:after="0"/>
              <w:rPr>
                <w:b/>
              </w:rPr>
            </w:pPr>
          </w:p>
        </w:tc>
        <w:tc>
          <w:tcPr>
            <w:tcW w:w="3323" w:type="dxa"/>
          </w:tcPr>
          <w:p w14:paraId="1DE46587" w14:textId="77777777" w:rsidR="00181794" w:rsidRDefault="00181794" w:rsidP="00246721">
            <w:pPr>
              <w:spacing w:after="0"/>
              <w:rPr>
                <w:b/>
              </w:rPr>
            </w:pPr>
          </w:p>
        </w:tc>
        <w:tc>
          <w:tcPr>
            <w:tcW w:w="3219" w:type="dxa"/>
          </w:tcPr>
          <w:p w14:paraId="5E179DA5" w14:textId="77777777" w:rsidR="00181794" w:rsidRDefault="00181794" w:rsidP="00246721">
            <w:pPr>
              <w:spacing w:after="0"/>
              <w:rPr>
                <w:b/>
              </w:rPr>
            </w:pPr>
          </w:p>
        </w:tc>
      </w:tr>
      <w:tr w:rsidR="00E94353" w14:paraId="781544D1" w14:textId="77777777" w:rsidTr="00306FA4">
        <w:trPr>
          <w:trHeight w:val="340"/>
        </w:trPr>
        <w:tc>
          <w:tcPr>
            <w:tcW w:w="5018" w:type="dxa"/>
          </w:tcPr>
          <w:p w14:paraId="20DABCE5" w14:textId="77777777" w:rsidR="00E94353" w:rsidRDefault="00181794" w:rsidP="00246721">
            <w:pPr>
              <w:spacing w:after="0"/>
              <w:rPr>
                <w:b/>
              </w:rPr>
            </w:pPr>
            <w:r>
              <w:rPr>
                <w:b/>
              </w:rPr>
              <w:t>Clause 55</w:t>
            </w:r>
          </w:p>
          <w:p w14:paraId="393A1960" w14:textId="39D373DC" w:rsidR="00181794" w:rsidRPr="00181794" w:rsidRDefault="00181794" w:rsidP="00181794">
            <w:pPr>
              <w:spacing w:after="0"/>
              <w:rPr>
                <w:bCs/>
              </w:rPr>
            </w:pPr>
            <w:r>
              <w:rPr>
                <w:bCs/>
              </w:rPr>
              <w:t>Do we want this to apply to all funding, not just Commonwealth funding?</w:t>
            </w:r>
          </w:p>
        </w:tc>
        <w:tc>
          <w:tcPr>
            <w:tcW w:w="2140" w:type="dxa"/>
          </w:tcPr>
          <w:p w14:paraId="04EC3D43" w14:textId="77777777" w:rsidR="00E94353" w:rsidRDefault="00E94353" w:rsidP="00246721">
            <w:pPr>
              <w:spacing w:after="0"/>
              <w:rPr>
                <w:b/>
              </w:rPr>
            </w:pPr>
          </w:p>
        </w:tc>
        <w:tc>
          <w:tcPr>
            <w:tcW w:w="3323" w:type="dxa"/>
          </w:tcPr>
          <w:p w14:paraId="75F6EE75" w14:textId="77777777" w:rsidR="00E94353" w:rsidRDefault="00E94353" w:rsidP="00246721">
            <w:pPr>
              <w:spacing w:after="0"/>
              <w:rPr>
                <w:b/>
              </w:rPr>
            </w:pPr>
          </w:p>
        </w:tc>
        <w:tc>
          <w:tcPr>
            <w:tcW w:w="3219" w:type="dxa"/>
          </w:tcPr>
          <w:p w14:paraId="1D26E469" w14:textId="77777777" w:rsidR="00E94353" w:rsidRDefault="00E94353" w:rsidP="00246721">
            <w:pPr>
              <w:spacing w:after="0"/>
              <w:rPr>
                <w:b/>
              </w:rPr>
            </w:pPr>
          </w:p>
        </w:tc>
      </w:tr>
      <w:tr w:rsidR="00181794" w14:paraId="6B46CA18" w14:textId="77777777" w:rsidTr="00306FA4">
        <w:trPr>
          <w:trHeight w:val="340"/>
        </w:trPr>
        <w:tc>
          <w:tcPr>
            <w:tcW w:w="5018" w:type="dxa"/>
          </w:tcPr>
          <w:p w14:paraId="7A6DA3D4" w14:textId="77777777" w:rsidR="00181794" w:rsidRDefault="00181794" w:rsidP="00246721">
            <w:pPr>
              <w:spacing w:after="0"/>
              <w:rPr>
                <w:b/>
              </w:rPr>
            </w:pPr>
            <w:r>
              <w:rPr>
                <w:b/>
              </w:rPr>
              <w:t>Clause 56(b)</w:t>
            </w:r>
          </w:p>
          <w:p w14:paraId="5BDD5590" w14:textId="18A88D60" w:rsidR="00181794" w:rsidRDefault="00181794" w:rsidP="00246721">
            <w:pPr>
              <w:spacing w:after="0"/>
              <w:rPr>
                <w:bCs/>
              </w:rPr>
            </w:pPr>
            <w:r>
              <w:rPr>
                <w:bCs/>
              </w:rPr>
              <w:t>Collaborative service planning should not be used to determine funding allocations of existing funds. Allocation of new and additional funding should be informed by collaborative service planning.</w:t>
            </w:r>
          </w:p>
          <w:p w14:paraId="05E7630D" w14:textId="77777777" w:rsidR="00181794" w:rsidRDefault="00181794" w:rsidP="00246721">
            <w:pPr>
              <w:spacing w:after="0"/>
              <w:rPr>
                <w:bCs/>
              </w:rPr>
            </w:pPr>
          </w:p>
          <w:p w14:paraId="42E85F8B" w14:textId="09772440" w:rsidR="00181794" w:rsidRPr="00181794" w:rsidRDefault="00181794" w:rsidP="00246721">
            <w:pPr>
              <w:spacing w:after="0"/>
              <w:rPr>
                <w:b/>
              </w:rPr>
            </w:pPr>
            <w:r>
              <w:rPr>
                <w:b/>
              </w:rPr>
              <w:t>Clause 56(b) should be struck out.</w:t>
            </w:r>
          </w:p>
        </w:tc>
        <w:tc>
          <w:tcPr>
            <w:tcW w:w="2140" w:type="dxa"/>
          </w:tcPr>
          <w:p w14:paraId="67A64005" w14:textId="77777777" w:rsidR="00181794" w:rsidRDefault="00181794" w:rsidP="00246721">
            <w:pPr>
              <w:spacing w:after="0"/>
              <w:rPr>
                <w:b/>
              </w:rPr>
            </w:pPr>
          </w:p>
        </w:tc>
        <w:tc>
          <w:tcPr>
            <w:tcW w:w="3323" w:type="dxa"/>
          </w:tcPr>
          <w:p w14:paraId="6FF2E890" w14:textId="77777777" w:rsidR="00181794" w:rsidRDefault="00181794" w:rsidP="00246721">
            <w:pPr>
              <w:spacing w:after="0"/>
              <w:rPr>
                <w:b/>
              </w:rPr>
            </w:pPr>
          </w:p>
        </w:tc>
        <w:tc>
          <w:tcPr>
            <w:tcW w:w="3219" w:type="dxa"/>
          </w:tcPr>
          <w:p w14:paraId="54D0D9F7" w14:textId="77777777" w:rsidR="00181794" w:rsidRDefault="00181794" w:rsidP="00246721">
            <w:pPr>
              <w:spacing w:after="0"/>
              <w:rPr>
                <w:b/>
              </w:rPr>
            </w:pPr>
          </w:p>
        </w:tc>
      </w:tr>
      <w:tr w:rsidR="00181794" w14:paraId="28E74196" w14:textId="77777777" w:rsidTr="00306FA4">
        <w:trPr>
          <w:trHeight w:val="340"/>
        </w:trPr>
        <w:tc>
          <w:tcPr>
            <w:tcW w:w="5018" w:type="dxa"/>
          </w:tcPr>
          <w:p w14:paraId="0EB30DBD" w14:textId="77777777" w:rsidR="00181794" w:rsidRDefault="00181794" w:rsidP="00246721">
            <w:pPr>
              <w:spacing w:after="0"/>
              <w:rPr>
                <w:b/>
              </w:rPr>
            </w:pPr>
            <w:r>
              <w:rPr>
                <w:b/>
              </w:rPr>
              <w:t>Clause 62</w:t>
            </w:r>
          </w:p>
          <w:p w14:paraId="184422D6" w14:textId="74499288" w:rsidR="00181794" w:rsidRPr="00181794" w:rsidRDefault="00181794" w:rsidP="00246721">
            <w:pPr>
              <w:spacing w:after="0"/>
              <w:rPr>
                <w:bCs/>
              </w:rPr>
            </w:pPr>
            <w:r w:rsidRPr="00181794">
              <w:rPr>
                <w:bCs/>
              </w:rPr>
              <w:t>[find definition of family and/or family violence related matters as it was understood under current NPA]</w:t>
            </w:r>
          </w:p>
        </w:tc>
        <w:tc>
          <w:tcPr>
            <w:tcW w:w="2140" w:type="dxa"/>
          </w:tcPr>
          <w:p w14:paraId="08F93BD9" w14:textId="77777777" w:rsidR="00181794" w:rsidRDefault="00181794" w:rsidP="00246721">
            <w:pPr>
              <w:spacing w:after="0"/>
              <w:rPr>
                <w:b/>
              </w:rPr>
            </w:pPr>
          </w:p>
        </w:tc>
        <w:tc>
          <w:tcPr>
            <w:tcW w:w="3323" w:type="dxa"/>
          </w:tcPr>
          <w:p w14:paraId="5C799E9D" w14:textId="77777777" w:rsidR="00181794" w:rsidRDefault="00181794" w:rsidP="00246721">
            <w:pPr>
              <w:spacing w:after="0"/>
              <w:rPr>
                <w:b/>
              </w:rPr>
            </w:pPr>
          </w:p>
        </w:tc>
        <w:tc>
          <w:tcPr>
            <w:tcW w:w="3219" w:type="dxa"/>
          </w:tcPr>
          <w:p w14:paraId="40C6E260" w14:textId="77777777" w:rsidR="00181794" w:rsidRDefault="00181794" w:rsidP="00246721">
            <w:pPr>
              <w:spacing w:after="0"/>
              <w:rPr>
                <w:b/>
              </w:rPr>
            </w:pPr>
          </w:p>
        </w:tc>
      </w:tr>
      <w:tr w:rsidR="001D2929" w14:paraId="3EF64688" w14:textId="77777777" w:rsidTr="00306FA4">
        <w:trPr>
          <w:trHeight w:val="340"/>
        </w:trPr>
        <w:tc>
          <w:tcPr>
            <w:tcW w:w="5018" w:type="dxa"/>
          </w:tcPr>
          <w:p w14:paraId="1E5686A4" w14:textId="0B76CA8A" w:rsidR="001D2929" w:rsidRPr="00377D64" w:rsidRDefault="001D2929" w:rsidP="00246721">
            <w:pPr>
              <w:spacing w:after="0"/>
              <w:rPr>
                <w:bCs/>
              </w:rPr>
            </w:pPr>
            <w:r w:rsidRPr="00377D64">
              <w:rPr>
                <w:bCs/>
              </w:rPr>
              <w:t xml:space="preserve">Consult with NATSILS on Clauses </w:t>
            </w:r>
            <w:r w:rsidR="00377D64" w:rsidRPr="00377D64">
              <w:rPr>
                <w:bCs/>
              </w:rPr>
              <w:t>66 to 71</w:t>
            </w:r>
          </w:p>
        </w:tc>
        <w:tc>
          <w:tcPr>
            <w:tcW w:w="2140" w:type="dxa"/>
          </w:tcPr>
          <w:p w14:paraId="78781352" w14:textId="77777777" w:rsidR="001D2929" w:rsidRDefault="001D2929" w:rsidP="00246721">
            <w:pPr>
              <w:spacing w:after="0"/>
              <w:rPr>
                <w:b/>
              </w:rPr>
            </w:pPr>
          </w:p>
        </w:tc>
        <w:tc>
          <w:tcPr>
            <w:tcW w:w="3323" w:type="dxa"/>
          </w:tcPr>
          <w:p w14:paraId="318A3783" w14:textId="77777777" w:rsidR="001D2929" w:rsidRDefault="001D2929" w:rsidP="00246721">
            <w:pPr>
              <w:spacing w:after="0"/>
              <w:rPr>
                <w:b/>
              </w:rPr>
            </w:pPr>
          </w:p>
        </w:tc>
        <w:tc>
          <w:tcPr>
            <w:tcW w:w="3219" w:type="dxa"/>
          </w:tcPr>
          <w:p w14:paraId="1E8066D9" w14:textId="77777777" w:rsidR="001D2929" w:rsidRDefault="001D2929" w:rsidP="00246721">
            <w:pPr>
              <w:spacing w:after="0"/>
              <w:rPr>
                <w:b/>
              </w:rPr>
            </w:pPr>
          </w:p>
        </w:tc>
      </w:tr>
      <w:tr w:rsidR="00363680" w14:paraId="0BB33E77" w14:textId="77777777" w:rsidTr="00306FA4">
        <w:trPr>
          <w:trHeight w:val="340"/>
        </w:trPr>
        <w:tc>
          <w:tcPr>
            <w:tcW w:w="5018" w:type="dxa"/>
          </w:tcPr>
          <w:p w14:paraId="3BC9B46B" w14:textId="77777777" w:rsidR="00363680" w:rsidRDefault="00363680" w:rsidP="00246721">
            <w:pPr>
              <w:spacing w:after="0"/>
              <w:rPr>
                <w:b/>
              </w:rPr>
            </w:pPr>
            <w:r>
              <w:rPr>
                <w:b/>
              </w:rPr>
              <w:t>Clause 69</w:t>
            </w:r>
          </w:p>
          <w:p w14:paraId="1C49A069" w14:textId="0E2344BE" w:rsidR="00363680" w:rsidRPr="00363680" w:rsidRDefault="00363680" w:rsidP="00246721">
            <w:pPr>
              <w:spacing w:after="0"/>
              <w:rPr>
                <w:bCs/>
              </w:rPr>
            </w:pPr>
            <w:r>
              <w:rPr>
                <w:bCs/>
              </w:rPr>
              <w:t>The word “or” at the end of Clause 69(a) should be struck out. Reallocation of Commonwealth baseline funding for Aboriginal and Torres Strait Islander Legal Services should only be considered when the threshold issues of clause 69(a) are met. The alternative of clause 69(b) should only be considered when the requirements of clause 69(a) have been met.</w:t>
            </w:r>
          </w:p>
        </w:tc>
        <w:tc>
          <w:tcPr>
            <w:tcW w:w="2140" w:type="dxa"/>
          </w:tcPr>
          <w:p w14:paraId="4F9B8E6C" w14:textId="77777777" w:rsidR="00363680" w:rsidRDefault="00363680" w:rsidP="00246721">
            <w:pPr>
              <w:spacing w:after="0"/>
              <w:rPr>
                <w:b/>
              </w:rPr>
            </w:pPr>
          </w:p>
        </w:tc>
        <w:tc>
          <w:tcPr>
            <w:tcW w:w="3323" w:type="dxa"/>
          </w:tcPr>
          <w:p w14:paraId="1DB39A81" w14:textId="77777777" w:rsidR="00363680" w:rsidRDefault="00363680" w:rsidP="00246721">
            <w:pPr>
              <w:spacing w:after="0"/>
              <w:rPr>
                <w:b/>
              </w:rPr>
            </w:pPr>
          </w:p>
        </w:tc>
        <w:tc>
          <w:tcPr>
            <w:tcW w:w="3219" w:type="dxa"/>
          </w:tcPr>
          <w:p w14:paraId="0E3B1577" w14:textId="77777777" w:rsidR="00363680" w:rsidRDefault="00363680" w:rsidP="00246721">
            <w:pPr>
              <w:spacing w:after="0"/>
              <w:rPr>
                <w:b/>
              </w:rPr>
            </w:pPr>
          </w:p>
        </w:tc>
      </w:tr>
      <w:tr w:rsidR="00363680" w14:paraId="59B020F2" w14:textId="77777777" w:rsidTr="00306FA4">
        <w:trPr>
          <w:trHeight w:val="340"/>
        </w:trPr>
        <w:tc>
          <w:tcPr>
            <w:tcW w:w="5018" w:type="dxa"/>
          </w:tcPr>
          <w:p w14:paraId="1DA4F3D5" w14:textId="3F7255E5" w:rsidR="00363680" w:rsidRDefault="00363680" w:rsidP="00363680">
            <w:pPr>
              <w:spacing w:after="0"/>
              <w:rPr>
                <w:b/>
              </w:rPr>
            </w:pPr>
            <w:r>
              <w:rPr>
                <w:b/>
              </w:rPr>
              <w:t>Clause 73</w:t>
            </w:r>
          </w:p>
          <w:p w14:paraId="247B6D60" w14:textId="13D073DE" w:rsidR="00363680" w:rsidRPr="00363680" w:rsidRDefault="00363680" w:rsidP="00246721">
            <w:pPr>
              <w:spacing w:after="0"/>
              <w:rPr>
                <w:bCs/>
              </w:rPr>
            </w:pPr>
            <w:r>
              <w:rPr>
                <w:bCs/>
              </w:rPr>
              <w:t>This clause should be linked to Clause 53. Although we support the States retaining Commonwealth funding under NLAP it should remain quarantined for the purpose for which it was provided.</w:t>
            </w:r>
          </w:p>
        </w:tc>
        <w:tc>
          <w:tcPr>
            <w:tcW w:w="2140" w:type="dxa"/>
          </w:tcPr>
          <w:p w14:paraId="2E1FCA2D" w14:textId="77777777" w:rsidR="00363680" w:rsidRDefault="00363680" w:rsidP="00246721">
            <w:pPr>
              <w:spacing w:after="0"/>
              <w:rPr>
                <w:b/>
              </w:rPr>
            </w:pPr>
          </w:p>
        </w:tc>
        <w:tc>
          <w:tcPr>
            <w:tcW w:w="3323" w:type="dxa"/>
          </w:tcPr>
          <w:p w14:paraId="149BF312" w14:textId="77777777" w:rsidR="00363680" w:rsidRDefault="00363680" w:rsidP="00246721">
            <w:pPr>
              <w:spacing w:after="0"/>
              <w:rPr>
                <w:b/>
              </w:rPr>
            </w:pPr>
          </w:p>
        </w:tc>
        <w:tc>
          <w:tcPr>
            <w:tcW w:w="3219" w:type="dxa"/>
          </w:tcPr>
          <w:p w14:paraId="3DC8C165" w14:textId="77777777" w:rsidR="00363680" w:rsidRDefault="00363680" w:rsidP="00246721">
            <w:pPr>
              <w:spacing w:after="0"/>
              <w:rPr>
                <w:b/>
              </w:rPr>
            </w:pPr>
          </w:p>
        </w:tc>
      </w:tr>
      <w:tr w:rsidR="00E127E6" w14:paraId="08C3221E" w14:textId="77777777" w:rsidTr="00306FA4">
        <w:trPr>
          <w:trHeight w:val="340"/>
        </w:trPr>
        <w:tc>
          <w:tcPr>
            <w:tcW w:w="13700" w:type="dxa"/>
            <w:gridSpan w:val="4"/>
            <w:shd w:val="clear" w:color="auto" w:fill="83B1CB"/>
          </w:tcPr>
          <w:p w14:paraId="29DFC631" w14:textId="077DF0A5" w:rsidR="00E127E6" w:rsidRDefault="00E127E6" w:rsidP="00246721">
            <w:pPr>
              <w:spacing w:after="0"/>
              <w:rPr>
                <w:b/>
              </w:rPr>
            </w:pPr>
            <w:r>
              <w:rPr>
                <w:b/>
              </w:rPr>
              <w:t>Part 6 – Governance arrangements</w:t>
            </w:r>
          </w:p>
        </w:tc>
      </w:tr>
      <w:tr w:rsidR="00E94353" w14:paraId="3FE34FBF" w14:textId="77777777" w:rsidTr="00306FA4">
        <w:trPr>
          <w:trHeight w:val="340"/>
        </w:trPr>
        <w:tc>
          <w:tcPr>
            <w:tcW w:w="5018" w:type="dxa"/>
          </w:tcPr>
          <w:p w14:paraId="0259DC5F" w14:textId="77777777" w:rsidR="00087C51" w:rsidRDefault="00BD1519" w:rsidP="00246721">
            <w:pPr>
              <w:spacing w:after="0"/>
              <w:rPr>
                <w:b/>
              </w:rPr>
            </w:pPr>
            <w:r>
              <w:rPr>
                <w:b/>
              </w:rPr>
              <w:t>Clause 90</w:t>
            </w:r>
          </w:p>
          <w:p w14:paraId="410083FC" w14:textId="43B5E744" w:rsidR="00BD1519" w:rsidRPr="00BD1519" w:rsidRDefault="00BD1519" w:rsidP="00246721">
            <w:pPr>
              <w:spacing w:after="0"/>
              <w:rPr>
                <w:bCs/>
              </w:rPr>
            </w:pPr>
            <w:r w:rsidRPr="00BD1519">
              <w:rPr>
                <w:bCs/>
              </w:rPr>
              <w:t>Consult</w:t>
            </w:r>
            <w:r>
              <w:rPr>
                <w:bCs/>
              </w:rPr>
              <w:t xml:space="preserve"> with NATSILS on clause 90(a)</w:t>
            </w:r>
            <w:r w:rsidR="00E30D6D">
              <w:rPr>
                <w:bCs/>
              </w:rPr>
              <w:t xml:space="preserve">, </w:t>
            </w:r>
            <w:r>
              <w:rPr>
                <w:bCs/>
              </w:rPr>
              <w:t>90(b)</w:t>
            </w:r>
            <w:r w:rsidR="00E30D6D">
              <w:rPr>
                <w:bCs/>
              </w:rPr>
              <w:t xml:space="preserve"> and 90(n)</w:t>
            </w:r>
          </w:p>
        </w:tc>
        <w:tc>
          <w:tcPr>
            <w:tcW w:w="2140" w:type="dxa"/>
          </w:tcPr>
          <w:p w14:paraId="4BD41F08" w14:textId="77777777" w:rsidR="00E94353" w:rsidRDefault="00E94353" w:rsidP="00246721">
            <w:pPr>
              <w:spacing w:after="0"/>
              <w:rPr>
                <w:b/>
              </w:rPr>
            </w:pPr>
          </w:p>
        </w:tc>
        <w:tc>
          <w:tcPr>
            <w:tcW w:w="3323" w:type="dxa"/>
          </w:tcPr>
          <w:p w14:paraId="23B7507F" w14:textId="77777777" w:rsidR="00E94353" w:rsidRDefault="00E94353" w:rsidP="00246721">
            <w:pPr>
              <w:spacing w:after="0"/>
              <w:rPr>
                <w:b/>
              </w:rPr>
            </w:pPr>
          </w:p>
        </w:tc>
        <w:tc>
          <w:tcPr>
            <w:tcW w:w="3219" w:type="dxa"/>
          </w:tcPr>
          <w:p w14:paraId="4A97E2C4" w14:textId="77777777" w:rsidR="00E94353" w:rsidRDefault="00E94353" w:rsidP="00246721">
            <w:pPr>
              <w:spacing w:after="0"/>
              <w:rPr>
                <w:b/>
              </w:rPr>
            </w:pPr>
          </w:p>
        </w:tc>
      </w:tr>
      <w:tr w:rsidR="00E94353" w14:paraId="3EB26A4E" w14:textId="77777777" w:rsidTr="00306FA4">
        <w:trPr>
          <w:trHeight w:val="340"/>
        </w:trPr>
        <w:tc>
          <w:tcPr>
            <w:tcW w:w="5018" w:type="dxa"/>
          </w:tcPr>
          <w:p w14:paraId="0E77245D" w14:textId="77777777" w:rsidR="00E94353" w:rsidRDefault="00E94353" w:rsidP="00246721">
            <w:pPr>
              <w:spacing w:after="0"/>
              <w:rPr>
                <w:b/>
              </w:rPr>
            </w:pPr>
          </w:p>
        </w:tc>
        <w:tc>
          <w:tcPr>
            <w:tcW w:w="2140" w:type="dxa"/>
          </w:tcPr>
          <w:p w14:paraId="0BBAAC53" w14:textId="77777777" w:rsidR="00E94353" w:rsidRDefault="00E94353" w:rsidP="00246721">
            <w:pPr>
              <w:spacing w:after="0"/>
              <w:rPr>
                <w:b/>
              </w:rPr>
            </w:pPr>
          </w:p>
        </w:tc>
        <w:tc>
          <w:tcPr>
            <w:tcW w:w="3323" w:type="dxa"/>
          </w:tcPr>
          <w:p w14:paraId="1371A9E5" w14:textId="77777777" w:rsidR="00E94353" w:rsidRDefault="00E94353" w:rsidP="00246721">
            <w:pPr>
              <w:spacing w:after="0"/>
              <w:rPr>
                <w:b/>
              </w:rPr>
            </w:pPr>
          </w:p>
        </w:tc>
        <w:tc>
          <w:tcPr>
            <w:tcW w:w="3219" w:type="dxa"/>
          </w:tcPr>
          <w:p w14:paraId="0A8F8372" w14:textId="77777777" w:rsidR="00E94353" w:rsidRDefault="00E94353" w:rsidP="00246721">
            <w:pPr>
              <w:spacing w:after="0"/>
              <w:rPr>
                <w:b/>
              </w:rPr>
            </w:pPr>
          </w:p>
        </w:tc>
      </w:tr>
      <w:tr w:rsidR="00E127E6" w14:paraId="47687F3A" w14:textId="77777777" w:rsidTr="00306FA4">
        <w:trPr>
          <w:trHeight w:val="340"/>
        </w:trPr>
        <w:tc>
          <w:tcPr>
            <w:tcW w:w="13700" w:type="dxa"/>
            <w:gridSpan w:val="4"/>
            <w:shd w:val="clear" w:color="auto" w:fill="83B1CB"/>
          </w:tcPr>
          <w:p w14:paraId="7C5E4420" w14:textId="7EB5B39C" w:rsidR="00E127E6" w:rsidRDefault="00E127E6" w:rsidP="00246721">
            <w:pPr>
              <w:spacing w:after="0"/>
              <w:rPr>
                <w:b/>
              </w:rPr>
            </w:pPr>
            <w:r>
              <w:rPr>
                <w:b/>
              </w:rPr>
              <w:t>Schedule A – Commonwealth priorities</w:t>
            </w:r>
          </w:p>
        </w:tc>
      </w:tr>
      <w:tr w:rsidR="00E94353" w14:paraId="3080BC64" w14:textId="77777777" w:rsidTr="00306FA4">
        <w:trPr>
          <w:trHeight w:val="340"/>
        </w:trPr>
        <w:tc>
          <w:tcPr>
            <w:tcW w:w="5018" w:type="dxa"/>
          </w:tcPr>
          <w:p w14:paraId="085378B5" w14:textId="77777777" w:rsidR="00E94353" w:rsidRDefault="0003717C" w:rsidP="00246721">
            <w:pPr>
              <w:spacing w:after="0"/>
              <w:rPr>
                <w:b/>
              </w:rPr>
            </w:pPr>
            <w:r>
              <w:rPr>
                <w:b/>
              </w:rPr>
              <w:t>Clause A19</w:t>
            </w:r>
          </w:p>
          <w:p w14:paraId="0EE5BACD" w14:textId="281227C6" w:rsidR="0003717C" w:rsidRPr="00534AE0" w:rsidRDefault="000B27C2" w:rsidP="00246721">
            <w:pPr>
              <w:spacing w:after="0"/>
              <w:rPr>
                <w:bCs/>
              </w:rPr>
            </w:pPr>
            <w:r>
              <w:rPr>
                <w:bCs/>
              </w:rPr>
              <w:t>This clause is problematic</w:t>
            </w:r>
            <w:r w:rsidR="001569D4">
              <w:rPr>
                <w:bCs/>
              </w:rPr>
              <w:t xml:space="preserve"> as outlined in our </w:t>
            </w:r>
            <w:r w:rsidR="00697772">
              <w:rPr>
                <w:bCs/>
              </w:rPr>
              <w:t xml:space="preserve">feedback to the NLAP discussion paper. </w:t>
            </w:r>
            <w:r w:rsidR="003A7362">
              <w:rPr>
                <w:bCs/>
              </w:rPr>
              <w:t xml:space="preserve"> </w:t>
            </w:r>
          </w:p>
        </w:tc>
        <w:tc>
          <w:tcPr>
            <w:tcW w:w="2140" w:type="dxa"/>
          </w:tcPr>
          <w:p w14:paraId="1E3BFF13" w14:textId="77777777" w:rsidR="00E94353" w:rsidRDefault="00E94353" w:rsidP="00246721">
            <w:pPr>
              <w:spacing w:after="0"/>
              <w:rPr>
                <w:b/>
              </w:rPr>
            </w:pPr>
          </w:p>
        </w:tc>
        <w:tc>
          <w:tcPr>
            <w:tcW w:w="3323" w:type="dxa"/>
          </w:tcPr>
          <w:p w14:paraId="7EB54301" w14:textId="77777777" w:rsidR="00E94353" w:rsidRDefault="00E94353" w:rsidP="00246721">
            <w:pPr>
              <w:spacing w:after="0"/>
              <w:rPr>
                <w:b/>
              </w:rPr>
            </w:pPr>
          </w:p>
        </w:tc>
        <w:tc>
          <w:tcPr>
            <w:tcW w:w="3219" w:type="dxa"/>
          </w:tcPr>
          <w:p w14:paraId="0AD88C08" w14:textId="77777777" w:rsidR="00E94353" w:rsidRDefault="00E94353" w:rsidP="00246721">
            <w:pPr>
              <w:spacing w:after="0"/>
              <w:rPr>
                <w:b/>
              </w:rPr>
            </w:pPr>
          </w:p>
        </w:tc>
      </w:tr>
      <w:tr w:rsidR="00E94353" w14:paraId="33F6F938" w14:textId="77777777" w:rsidTr="00306FA4">
        <w:trPr>
          <w:trHeight w:val="340"/>
        </w:trPr>
        <w:tc>
          <w:tcPr>
            <w:tcW w:w="5018" w:type="dxa"/>
          </w:tcPr>
          <w:p w14:paraId="66779E9B" w14:textId="77777777" w:rsidR="00E94353" w:rsidRDefault="00495C76" w:rsidP="00246721">
            <w:pPr>
              <w:spacing w:after="0"/>
              <w:rPr>
                <w:b/>
              </w:rPr>
            </w:pPr>
            <w:r>
              <w:rPr>
                <w:b/>
              </w:rPr>
              <w:t>Clause A20</w:t>
            </w:r>
          </w:p>
          <w:p w14:paraId="4B35BA10" w14:textId="5F021D8C" w:rsidR="00495C76" w:rsidRDefault="00495C76" w:rsidP="00246721">
            <w:pPr>
              <w:spacing w:after="0"/>
              <w:rPr>
                <w:b/>
              </w:rPr>
            </w:pPr>
          </w:p>
          <w:p w14:paraId="6F34650A" w14:textId="4CCF2A84" w:rsidR="00C2652B" w:rsidRDefault="00C2652B" w:rsidP="00246721">
            <w:pPr>
              <w:spacing w:after="0"/>
              <w:rPr>
                <w:b/>
              </w:rPr>
            </w:pPr>
            <w:r>
              <w:rPr>
                <w:b/>
              </w:rPr>
              <w:t>Clause A20(b)</w:t>
            </w:r>
          </w:p>
          <w:p w14:paraId="55C8059E" w14:textId="3BE7CE3A" w:rsidR="00C2652B" w:rsidRPr="00FD6E10" w:rsidRDefault="00564D4B" w:rsidP="00246721">
            <w:pPr>
              <w:spacing w:after="0"/>
              <w:rPr>
                <w:bCs/>
              </w:rPr>
            </w:pPr>
            <w:r w:rsidRPr="00FD6E10">
              <w:rPr>
                <w:bCs/>
              </w:rPr>
              <w:t>The words “</w:t>
            </w:r>
            <w:r w:rsidR="00AE4931" w:rsidRPr="00FD6E10">
              <w:rPr>
                <w:bCs/>
              </w:rPr>
              <w:t>or undu</w:t>
            </w:r>
            <w:r w:rsidR="00FD6E10" w:rsidRPr="00FD6E10">
              <w:rPr>
                <w:bCs/>
              </w:rPr>
              <w:t>l</w:t>
            </w:r>
            <w:r w:rsidR="00AE4931" w:rsidRPr="00FD6E10">
              <w:rPr>
                <w:bCs/>
              </w:rPr>
              <w:t xml:space="preserve">y influence a Commonwealth </w:t>
            </w:r>
            <w:r w:rsidR="00FD6E10" w:rsidRPr="00FD6E10">
              <w:rPr>
                <w:bCs/>
              </w:rPr>
              <w:t>administrative, legislative or policy decision”</w:t>
            </w:r>
            <w:r w:rsidR="00FD6E10">
              <w:rPr>
                <w:bCs/>
              </w:rPr>
              <w:t xml:space="preserve"> should be struck out.</w:t>
            </w:r>
          </w:p>
        </w:tc>
        <w:tc>
          <w:tcPr>
            <w:tcW w:w="2140" w:type="dxa"/>
          </w:tcPr>
          <w:p w14:paraId="758C6E90" w14:textId="77777777" w:rsidR="00E94353" w:rsidRDefault="00E94353" w:rsidP="00246721">
            <w:pPr>
              <w:spacing w:after="0"/>
              <w:rPr>
                <w:b/>
              </w:rPr>
            </w:pPr>
          </w:p>
        </w:tc>
        <w:tc>
          <w:tcPr>
            <w:tcW w:w="3323" w:type="dxa"/>
          </w:tcPr>
          <w:p w14:paraId="277A874B" w14:textId="77777777" w:rsidR="00E94353" w:rsidRDefault="00E94353" w:rsidP="00246721">
            <w:pPr>
              <w:spacing w:after="0"/>
              <w:rPr>
                <w:b/>
              </w:rPr>
            </w:pPr>
          </w:p>
        </w:tc>
        <w:tc>
          <w:tcPr>
            <w:tcW w:w="3219" w:type="dxa"/>
          </w:tcPr>
          <w:p w14:paraId="22A52130" w14:textId="77777777" w:rsidR="00E94353" w:rsidRDefault="00E94353" w:rsidP="00246721">
            <w:pPr>
              <w:spacing w:after="0"/>
              <w:rPr>
                <w:b/>
              </w:rPr>
            </w:pPr>
          </w:p>
        </w:tc>
      </w:tr>
      <w:tr w:rsidR="00997943" w14:paraId="6F117DFF" w14:textId="77777777" w:rsidTr="00306FA4">
        <w:trPr>
          <w:trHeight w:val="340"/>
        </w:trPr>
        <w:tc>
          <w:tcPr>
            <w:tcW w:w="5018" w:type="dxa"/>
          </w:tcPr>
          <w:p w14:paraId="7BB993A0" w14:textId="77777777" w:rsidR="00997943" w:rsidRDefault="00997943" w:rsidP="00246721">
            <w:pPr>
              <w:spacing w:after="0"/>
              <w:rPr>
                <w:b/>
              </w:rPr>
            </w:pPr>
            <w:r>
              <w:rPr>
                <w:b/>
              </w:rPr>
              <w:t>Clause A21</w:t>
            </w:r>
          </w:p>
          <w:p w14:paraId="3F2D9A0C" w14:textId="731165B7" w:rsidR="00997943" w:rsidRPr="006F2197" w:rsidRDefault="00956304" w:rsidP="00246721">
            <w:pPr>
              <w:spacing w:after="0"/>
              <w:rPr>
                <w:bCs/>
              </w:rPr>
            </w:pPr>
            <w:r w:rsidRPr="006F2197">
              <w:rPr>
                <w:bCs/>
              </w:rPr>
              <w:t xml:space="preserve">Law and policy reform should not be seen as </w:t>
            </w:r>
            <w:r w:rsidR="006F2197" w:rsidRPr="006F2197">
              <w:rPr>
                <w:bCs/>
              </w:rPr>
              <w:t>antithetical to front line service delivery. This clause should be struck out.</w:t>
            </w:r>
            <w:r w:rsidR="00C421FC">
              <w:rPr>
                <w:bCs/>
              </w:rPr>
              <w:t xml:space="preserve"> Discrete</w:t>
            </w:r>
            <w:r w:rsidR="008357C0">
              <w:rPr>
                <w:bCs/>
              </w:rPr>
              <w:t xml:space="preserve"> services for clients</w:t>
            </w:r>
            <w:r w:rsidR="00C421FC">
              <w:rPr>
                <w:bCs/>
              </w:rPr>
              <w:t xml:space="preserve"> and </w:t>
            </w:r>
            <w:r w:rsidR="00BE3F0A">
              <w:rPr>
                <w:bCs/>
              </w:rPr>
              <w:t xml:space="preserve">systemic </w:t>
            </w:r>
            <w:r w:rsidR="00736CB1">
              <w:rPr>
                <w:bCs/>
              </w:rPr>
              <w:t xml:space="preserve">change work go hand in hand in delivery access to justice </w:t>
            </w:r>
            <w:r w:rsidR="00E73D7F">
              <w:rPr>
                <w:bCs/>
              </w:rPr>
              <w:t>efficiently to a broader range of people.</w:t>
            </w:r>
          </w:p>
        </w:tc>
        <w:tc>
          <w:tcPr>
            <w:tcW w:w="2140" w:type="dxa"/>
          </w:tcPr>
          <w:p w14:paraId="537B92CD" w14:textId="77777777" w:rsidR="00997943" w:rsidRDefault="00997943" w:rsidP="00246721">
            <w:pPr>
              <w:spacing w:after="0"/>
              <w:rPr>
                <w:b/>
              </w:rPr>
            </w:pPr>
          </w:p>
        </w:tc>
        <w:tc>
          <w:tcPr>
            <w:tcW w:w="3323" w:type="dxa"/>
          </w:tcPr>
          <w:p w14:paraId="46BBB783" w14:textId="77777777" w:rsidR="00997943" w:rsidRDefault="00997943" w:rsidP="00246721">
            <w:pPr>
              <w:spacing w:after="0"/>
              <w:rPr>
                <w:b/>
              </w:rPr>
            </w:pPr>
          </w:p>
        </w:tc>
        <w:tc>
          <w:tcPr>
            <w:tcW w:w="3219" w:type="dxa"/>
          </w:tcPr>
          <w:p w14:paraId="2A7BEBCA" w14:textId="77777777" w:rsidR="00997943" w:rsidRDefault="00997943" w:rsidP="00246721">
            <w:pPr>
              <w:spacing w:after="0"/>
              <w:rPr>
                <w:b/>
              </w:rPr>
            </w:pPr>
          </w:p>
        </w:tc>
      </w:tr>
      <w:tr w:rsidR="00E127E6" w14:paraId="321D1A6A" w14:textId="77777777" w:rsidTr="00306FA4">
        <w:trPr>
          <w:trHeight w:val="340"/>
        </w:trPr>
        <w:tc>
          <w:tcPr>
            <w:tcW w:w="13700" w:type="dxa"/>
            <w:gridSpan w:val="4"/>
            <w:shd w:val="clear" w:color="auto" w:fill="83B1CB"/>
          </w:tcPr>
          <w:p w14:paraId="116D8893" w14:textId="5FC8FF76" w:rsidR="00E127E6" w:rsidRDefault="00E127E6" w:rsidP="00246721">
            <w:pPr>
              <w:spacing w:after="0"/>
              <w:rPr>
                <w:b/>
              </w:rPr>
            </w:pPr>
            <w:r>
              <w:rPr>
                <w:b/>
              </w:rPr>
              <w:t>Schedule B – Collaborative Service Planning</w:t>
            </w:r>
          </w:p>
        </w:tc>
      </w:tr>
      <w:tr w:rsidR="00E94353" w14:paraId="08BFD2C1" w14:textId="77777777" w:rsidTr="00306FA4">
        <w:trPr>
          <w:trHeight w:val="340"/>
        </w:trPr>
        <w:tc>
          <w:tcPr>
            <w:tcW w:w="5018" w:type="dxa"/>
          </w:tcPr>
          <w:p w14:paraId="384A5ACA" w14:textId="77777777" w:rsidR="00E94353" w:rsidRDefault="00D924E4" w:rsidP="00246721">
            <w:pPr>
              <w:spacing w:after="0"/>
              <w:rPr>
                <w:b/>
              </w:rPr>
            </w:pPr>
            <w:r>
              <w:rPr>
                <w:b/>
              </w:rPr>
              <w:t>Clause B4</w:t>
            </w:r>
          </w:p>
          <w:p w14:paraId="710F8B84" w14:textId="77777777" w:rsidR="00D924E4" w:rsidRDefault="00D924E4" w:rsidP="00246721">
            <w:pPr>
              <w:spacing w:after="0"/>
              <w:rPr>
                <w:b/>
              </w:rPr>
            </w:pPr>
          </w:p>
          <w:p w14:paraId="368D2CF1" w14:textId="77777777" w:rsidR="00AA1D72" w:rsidRDefault="00AA1D72" w:rsidP="00246721">
            <w:pPr>
              <w:spacing w:after="0"/>
              <w:rPr>
                <w:b/>
              </w:rPr>
            </w:pPr>
            <w:r>
              <w:rPr>
                <w:b/>
              </w:rPr>
              <w:t>Proposed new wording:</w:t>
            </w:r>
          </w:p>
          <w:p w14:paraId="218B1207" w14:textId="496A79DD" w:rsidR="00AA1D72" w:rsidRPr="00DE4AC0" w:rsidRDefault="00FB20B4" w:rsidP="00246721">
            <w:pPr>
              <w:spacing w:after="0"/>
              <w:rPr>
                <w:bCs/>
              </w:rPr>
            </w:pPr>
            <w:r w:rsidRPr="00DE4AC0">
              <w:rPr>
                <w:bCs/>
              </w:rPr>
              <w:t xml:space="preserve">Collaborative service planning processes will not be responsible for making funding distribution </w:t>
            </w:r>
            <w:r w:rsidR="00DE4AC0" w:rsidRPr="00DE4AC0">
              <w:rPr>
                <w:bCs/>
              </w:rPr>
              <w:t xml:space="preserve">decisions to legal assistance providers. These </w:t>
            </w:r>
            <w:r w:rsidR="00DE4AC0" w:rsidRPr="00DE4AC0">
              <w:rPr>
                <w:bCs/>
              </w:rPr>
              <w:lastRenderedPageBreak/>
              <w:t xml:space="preserve">processes may be used by the States to inform these decisions </w:t>
            </w:r>
            <w:r w:rsidR="00DE4AC0" w:rsidRPr="00DE4AC0">
              <w:rPr>
                <w:b/>
              </w:rPr>
              <w:t>for new and additional funding only.</w:t>
            </w:r>
          </w:p>
        </w:tc>
        <w:tc>
          <w:tcPr>
            <w:tcW w:w="2140" w:type="dxa"/>
          </w:tcPr>
          <w:p w14:paraId="6F3F4EE3" w14:textId="77777777" w:rsidR="00E94353" w:rsidRDefault="00E94353" w:rsidP="00246721">
            <w:pPr>
              <w:spacing w:after="0"/>
              <w:rPr>
                <w:b/>
              </w:rPr>
            </w:pPr>
          </w:p>
        </w:tc>
        <w:tc>
          <w:tcPr>
            <w:tcW w:w="3323" w:type="dxa"/>
          </w:tcPr>
          <w:p w14:paraId="6AC24B14" w14:textId="77777777" w:rsidR="00E94353" w:rsidRDefault="00E94353" w:rsidP="00246721">
            <w:pPr>
              <w:spacing w:after="0"/>
              <w:rPr>
                <w:b/>
              </w:rPr>
            </w:pPr>
          </w:p>
        </w:tc>
        <w:tc>
          <w:tcPr>
            <w:tcW w:w="3219" w:type="dxa"/>
          </w:tcPr>
          <w:p w14:paraId="3AC73EC5" w14:textId="77777777" w:rsidR="00E94353" w:rsidRDefault="00E94353" w:rsidP="00246721">
            <w:pPr>
              <w:spacing w:after="0"/>
              <w:rPr>
                <w:b/>
              </w:rPr>
            </w:pPr>
          </w:p>
        </w:tc>
      </w:tr>
      <w:tr w:rsidR="00E94353" w14:paraId="4CB4A295" w14:textId="77777777" w:rsidTr="00306FA4">
        <w:trPr>
          <w:trHeight w:val="340"/>
        </w:trPr>
        <w:tc>
          <w:tcPr>
            <w:tcW w:w="5018" w:type="dxa"/>
          </w:tcPr>
          <w:p w14:paraId="4204D8A8" w14:textId="77777777" w:rsidR="00E94353" w:rsidRDefault="00E94353" w:rsidP="00246721">
            <w:pPr>
              <w:spacing w:after="0"/>
              <w:rPr>
                <w:b/>
              </w:rPr>
            </w:pPr>
          </w:p>
        </w:tc>
        <w:tc>
          <w:tcPr>
            <w:tcW w:w="2140" w:type="dxa"/>
          </w:tcPr>
          <w:p w14:paraId="4EF874C1" w14:textId="77777777" w:rsidR="00E94353" w:rsidRDefault="00E94353" w:rsidP="00246721">
            <w:pPr>
              <w:spacing w:after="0"/>
              <w:rPr>
                <w:b/>
              </w:rPr>
            </w:pPr>
          </w:p>
        </w:tc>
        <w:tc>
          <w:tcPr>
            <w:tcW w:w="3323" w:type="dxa"/>
          </w:tcPr>
          <w:p w14:paraId="2CA3F425" w14:textId="77777777" w:rsidR="00E94353" w:rsidRDefault="00E94353" w:rsidP="00246721">
            <w:pPr>
              <w:spacing w:after="0"/>
              <w:rPr>
                <w:b/>
              </w:rPr>
            </w:pPr>
          </w:p>
        </w:tc>
        <w:tc>
          <w:tcPr>
            <w:tcW w:w="3219" w:type="dxa"/>
          </w:tcPr>
          <w:p w14:paraId="28D9F5BA" w14:textId="77777777" w:rsidR="00E94353" w:rsidRDefault="00E94353" w:rsidP="00246721">
            <w:pPr>
              <w:spacing w:after="0"/>
              <w:rPr>
                <w:b/>
              </w:rPr>
            </w:pPr>
          </w:p>
        </w:tc>
      </w:tr>
      <w:tr w:rsidR="00E127E6" w14:paraId="06E8880B" w14:textId="77777777" w:rsidTr="00306FA4">
        <w:trPr>
          <w:trHeight w:val="340"/>
        </w:trPr>
        <w:tc>
          <w:tcPr>
            <w:tcW w:w="13700" w:type="dxa"/>
            <w:gridSpan w:val="4"/>
            <w:shd w:val="clear" w:color="auto" w:fill="83B1CB"/>
          </w:tcPr>
          <w:p w14:paraId="14B53615" w14:textId="1FF1ADB0" w:rsidR="00E127E6" w:rsidRDefault="00E127E6" w:rsidP="00246721">
            <w:pPr>
              <w:spacing w:after="0"/>
              <w:rPr>
                <w:b/>
              </w:rPr>
            </w:pPr>
            <w:r>
              <w:rPr>
                <w:b/>
              </w:rPr>
              <w:t>Schedule C – Legal Assistance Strategy and Action Plan</w:t>
            </w:r>
          </w:p>
        </w:tc>
      </w:tr>
      <w:tr w:rsidR="00E94353" w14:paraId="33AB1DEF" w14:textId="77777777" w:rsidTr="00306FA4">
        <w:trPr>
          <w:trHeight w:val="340"/>
        </w:trPr>
        <w:tc>
          <w:tcPr>
            <w:tcW w:w="5018" w:type="dxa"/>
          </w:tcPr>
          <w:p w14:paraId="21B7BB41" w14:textId="77777777" w:rsidR="00E94353" w:rsidRDefault="00E94353" w:rsidP="00246721">
            <w:pPr>
              <w:spacing w:after="0"/>
              <w:rPr>
                <w:b/>
              </w:rPr>
            </w:pPr>
          </w:p>
        </w:tc>
        <w:tc>
          <w:tcPr>
            <w:tcW w:w="2140" w:type="dxa"/>
          </w:tcPr>
          <w:p w14:paraId="20977B5D" w14:textId="77777777" w:rsidR="00E94353" w:rsidRDefault="00E94353" w:rsidP="00246721">
            <w:pPr>
              <w:spacing w:after="0"/>
              <w:rPr>
                <w:b/>
              </w:rPr>
            </w:pPr>
          </w:p>
        </w:tc>
        <w:tc>
          <w:tcPr>
            <w:tcW w:w="3323" w:type="dxa"/>
          </w:tcPr>
          <w:p w14:paraId="6E6474F3" w14:textId="77777777" w:rsidR="00E94353" w:rsidRDefault="00E94353" w:rsidP="00246721">
            <w:pPr>
              <w:spacing w:after="0"/>
              <w:rPr>
                <w:b/>
              </w:rPr>
            </w:pPr>
          </w:p>
        </w:tc>
        <w:tc>
          <w:tcPr>
            <w:tcW w:w="3219" w:type="dxa"/>
          </w:tcPr>
          <w:p w14:paraId="1EE78A23" w14:textId="77777777" w:rsidR="00E94353" w:rsidRDefault="00E94353" w:rsidP="00246721">
            <w:pPr>
              <w:spacing w:after="0"/>
              <w:rPr>
                <w:b/>
              </w:rPr>
            </w:pPr>
          </w:p>
        </w:tc>
      </w:tr>
      <w:tr w:rsidR="00E94353" w14:paraId="43CD9C35" w14:textId="77777777" w:rsidTr="00306FA4">
        <w:trPr>
          <w:trHeight w:val="340"/>
        </w:trPr>
        <w:tc>
          <w:tcPr>
            <w:tcW w:w="5018" w:type="dxa"/>
          </w:tcPr>
          <w:p w14:paraId="46A81CA9" w14:textId="77777777" w:rsidR="00E94353" w:rsidRDefault="00E94353" w:rsidP="00246721">
            <w:pPr>
              <w:spacing w:after="0"/>
              <w:rPr>
                <w:b/>
              </w:rPr>
            </w:pPr>
          </w:p>
        </w:tc>
        <w:tc>
          <w:tcPr>
            <w:tcW w:w="2140" w:type="dxa"/>
          </w:tcPr>
          <w:p w14:paraId="3A605A22" w14:textId="77777777" w:rsidR="00E94353" w:rsidRDefault="00E94353" w:rsidP="00246721">
            <w:pPr>
              <w:spacing w:after="0"/>
              <w:rPr>
                <w:b/>
              </w:rPr>
            </w:pPr>
          </w:p>
        </w:tc>
        <w:tc>
          <w:tcPr>
            <w:tcW w:w="3323" w:type="dxa"/>
          </w:tcPr>
          <w:p w14:paraId="1D6EA2EB" w14:textId="77777777" w:rsidR="00E94353" w:rsidRDefault="00E94353" w:rsidP="00246721">
            <w:pPr>
              <w:spacing w:after="0"/>
              <w:rPr>
                <w:b/>
              </w:rPr>
            </w:pPr>
          </w:p>
        </w:tc>
        <w:tc>
          <w:tcPr>
            <w:tcW w:w="3219" w:type="dxa"/>
          </w:tcPr>
          <w:p w14:paraId="386CDFAC" w14:textId="77777777" w:rsidR="00E94353" w:rsidRDefault="00E94353" w:rsidP="00246721">
            <w:pPr>
              <w:spacing w:after="0"/>
              <w:rPr>
                <w:b/>
              </w:rPr>
            </w:pPr>
          </w:p>
        </w:tc>
      </w:tr>
      <w:tr w:rsidR="00392D46" w14:paraId="5E27289A" w14:textId="77777777" w:rsidTr="00306FA4">
        <w:trPr>
          <w:trHeight w:val="340"/>
        </w:trPr>
        <w:tc>
          <w:tcPr>
            <w:tcW w:w="13700" w:type="dxa"/>
            <w:gridSpan w:val="4"/>
            <w:shd w:val="clear" w:color="auto" w:fill="83B1CB"/>
          </w:tcPr>
          <w:p w14:paraId="1E1D1E7B" w14:textId="29503FA6" w:rsidR="00392D46" w:rsidRDefault="00392D46" w:rsidP="00246721">
            <w:pPr>
              <w:spacing w:after="0"/>
              <w:rPr>
                <w:b/>
              </w:rPr>
            </w:pPr>
            <w:r>
              <w:rPr>
                <w:b/>
              </w:rPr>
              <w:t>Schedule D – Legal Assistance Service Data</w:t>
            </w:r>
          </w:p>
        </w:tc>
      </w:tr>
      <w:tr w:rsidR="00E94353" w14:paraId="1B54A953" w14:textId="77777777" w:rsidTr="00306FA4">
        <w:trPr>
          <w:trHeight w:val="340"/>
        </w:trPr>
        <w:tc>
          <w:tcPr>
            <w:tcW w:w="5018" w:type="dxa"/>
          </w:tcPr>
          <w:p w14:paraId="1F4D8692" w14:textId="649D24B0" w:rsidR="00E94353" w:rsidRPr="00374306" w:rsidRDefault="00374306" w:rsidP="00246721">
            <w:pPr>
              <w:spacing w:after="0"/>
              <w:rPr>
                <w:bCs/>
              </w:rPr>
            </w:pPr>
            <w:r w:rsidRPr="00374306">
              <w:rPr>
                <w:bCs/>
              </w:rPr>
              <w:t xml:space="preserve">We refer to our feedback on the NLAP Data Requirements Paper. </w:t>
            </w:r>
            <w:r>
              <w:rPr>
                <w:bCs/>
              </w:rPr>
              <w:t>We oppose the provision of unit level data at this stage.</w:t>
            </w:r>
          </w:p>
        </w:tc>
        <w:tc>
          <w:tcPr>
            <w:tcW w:w="2140" w:type="dxa"/>
          </w:tcPr>
          <w:p w14:paraId="7C3054B8" w14:textId="77777777" w:rsidR="00E94353" w:rsidRDefault="00E94353" w:rsidP="00246721">
            <w:pPr>
              <w:spacing w:after="0"/>
              <w:rPr>
                <w:b/>
              </w:rPr>
            </w:pPr>
          </w:p>
        </w:tc>
        <w:tc>
          <w:tcPr>
            <w:tcW w:w="3323" w:type="dxa"/>
          </w:tcPr>
          <w:p w14:paraId="652F1432" w14:textId="77777777" w:rsidR="00E94353" w:rsidRDefault="00E94353" w:rsidP="00246721">
            <w:pPr>
              <w:spacing w:after="0"/>
              <w:rPr>
                <w:b/>
              </w:rPr>
            </w:pPr>
          </w:p>
        </w:tc>
        <w:tc>
          <w:tcPr>
            <w:tcW w:w="3219" w:type="dxa"/>
          </w:tcPr>
          <w:p w14:paraId="5A26BE05" w14:textId="77777777" w:rsidR="00E94353" w:rsidRDefault="00E94353" w:rsidP="00246721">
            <w:pPr>
              <w:spacing w:after="0"/>
              <w:rPr>
                <w:b/>
              </w:rPr>
            </w:pPr>
          </w:p>
        </w:tc>
      </w:tr>
      <w:tr w:rsidR="00E94353" w14:paraId="77AADA77" w14:textId="77777777" w:rsidTr="00306FA4">
        <w:trPr>
          <w:trHeight w:val="340"/>
        </w:trPr>
        <w:tc>
          <w:tcPr>
            <w:tcW w:w="5018" w:type="dxa"/>
          </w:tcPr>
          <w:p w14:paraId="72D618EF" w14:textId="77777777" w:rsidR="00E94353" w:rsidRDefault="00BB28A3" w:rsidP="00246721">
            <w:pPr>
              <w:spacing w:after="0"/>
              <w:rPr>
                <w:b/>
              </w:rPr>
            </w:pPr>
            <w:r>
              <w:rPr>
                <w:b/>
              </w:rPr>
              <w:t>Clause D12</w:t>
            </w:r>
          </w:p>
          <w:p w14:paraId="19F09106" w14:textId="495BE089" w:rsidR="00BB28A3" w:rsidRPr="00BF1435" w:rsidRDefault="00BF1435" w:rsidP="00246721">
            <w:pPr>
              <w:spacing w:after="0"/>
              <w:rPr>
                <w:bCs/>
              </w:rPr>
            </w:pPr>
            <w:r w:rsidRPr="00BF1435">
              <w:rPr>
                <w:bCs/>
              </w:rPr>
              <w:t>CLASS is not able to provide unit level data at the State or National level</w:t>
            </w:r>
            <w:r w:rsidR="008D638A">
              <w:rPr>
                <w:bCs/>
              </w:rPr>
              <w:t xml:space="preserve"> without a system change and a change management process, including change of service level user agreements</w:t>
            </w:r>
            <w:r w:rsidRPr="00BF1435">
              <w:rPr>
                <w:bCs/>
              </w:rPr>
              <w:t>. This can only be done at the Centre level. The State governments will be required to collect the reports from each Centre.</w:t>
            </w:r>
          </w:p>
        </w:tc>
        <w:tc>
          <w:tcPr>
            <w:tcW w:w="2140" w:type="dxa"/>
          </w:tcPr>
          <w:p w14:paraId="3CF84BAD" w14:textId="77777777" w:rsidR="00E94353" w:rsidRDefault="00E94353" w:rsidP="00246721">
            <w:pPr>
              <w:spacing w:after="0"/>
              <w:rPr>
                <w:b/>
              </w:rPr>
            </w:pPr>
          </w:p>
        </w:tc>
        <w:tc>
          <w:tcPr>
            <w:tcW w:w="3323" w:type="dxa"/>
          </w:tcPr>
          <w:p w14:paraId="1C7C040A" w14:textId="77777777" w:rsidR="00E94353" w:rsidRDefault="00E94353" w:rsidP="00246721">
            <w:pPr>
              <w:spacing w:after="0"/>
              <w:rPr>
                <w:b/>
              </w:rPr>
            </w:pPr>
          </w:p>
        </w:tc>
        <w:tc>
          <w:tcPr>
            <w:tcW w:w="3219" w:type="dxa"/>
          </w:tcPr>
          <w:p w14:paraId="5CB3C574" w14:textId="77777777" w:rsidR="00E94353" w:rsidRDefault="00E94353" w:rsidP="00246721">
            <w:pPr>
              <w:spacing w:after="0"/>
              <w:rPr>
                <w:b/>
              </w:rPr>
            </w:pPr>
          </w:p>
        </w:tc>
      </w:tr>
    </w:tbl>
    <w:p w14:paraId="1BCABAB8" w14:textId="77777777" w:rsidR="00245FAD" w:rsidRDefault="00245FAD" w:rsidP="00E90BAD">
      <w:pPr>
        <w:pStyle w:val="NoSpacing"/>
        <w:rPr>
          <w:rFonts w:eastAsia="SimSun" w:cs="Angsana New"/>
          <w:color w:val="4D738A"/>
          <w:szCs w:val="48"/>
        </w:rPr>
      </w:pPr>
      <w:r>
        <w:br w:type="page"/>
      </w:r>
    </w:p>
    <w:p w14:paraId="2F821BA5" w14:textId="6D78A0D0" w:rsidR="00690112" w:rsidRPr="00690112" w:rsidRDefault="00690112" w:rsidP="00690112">
      <w:pPr>
        <w:pStyle w:val="Heading2"/>
        <w:rPr>
          <w:spacing w:val="20"/>
        </w:rPr>
      </w:pPr>
      <w:r w:rsidRPr="00690112">
        <w:rPr>
          <w:spacing w:val="20"/>
          <w:sz w:val="28"/>
        </w:rPr>
        <w:lastRenderedPageBreak/>
        <w:t xml:space="preserve">FEEDBACK – </w:t>
      </w:r>
      <w:r w:rsidR="00245FAD">
        <w:rPr>
          <w:spacing w:val="20"/>
          <w:sz w:val="28"/>
        </w:rPr>
        <w:t>BILATERAL SCHEDULE</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72"/>
        <w:gridCol w:w="1474"/>
        <w:gridCol w:w="3423"/>
        <w:gridCol w:w="3421"/>
      </w:tblGrid>
      <w:tr w:rsidR="00690112" w14:paraId="2BD47B72" w14:textId="77777777" w:rsidTr="0056677A">
        <w:trPr>
          <w:trHeight w:val="580"/>
          <w:tblHeader/>
        </w:trPr>
        <w:tc>
          <w:tcPr>
            <w:tcW w:w="5372" w:type="dxa"/>
            <w:shd w:val="clear" w:color="auto" w:fill="376781"/>
            <w:vAlign w:val="center"/>
          </w:tcPr>
          <w:p w14:paraId="2D6B53A5" w14:textId="47FB92BA" w:rsidR="00690112" w:rsidRPr="00D441E1" w:rsidRDefault="00690112" w:rsidP="0056677A">
            <w:pPr>
              <w:spacing w:after="0"/>
              <w:ind w:left="19"/>
              <w:rPr>
                <w:b/>
                <w:color w:val="FFFFFF" w:themeColor="background1"/>
              </w:rPr>
            </w:pPr>
            <w:r w:rsidRPr="00D441E1">
              <w:rPr>
                <w:b/>
                <w:color w:val="FFFFFF" w:themeColor="background1"/>
              </w:rPr>
              <w:t xml:space="preserve">Comments by </w:t>
            </w:r>
            <w:r w:rsidR="0056677A">
              <w:rPr>
                <w:b/>
                <w:color w:val="FFFFFF" w:themeColor="background1"/>
              </w:rPr>
              <w:t>c</w:t>
            </w:r>
            <w:r>
              <w:rPr>
                <w:b/>
                <w:color w:val="FFFFFF" w:themeColor="background1"/>
              </w:rPr>
              <w:t>lause</w:t>
            </w:r>
          </w:p>
        </w:tc>
        <w:tc>
          <w:tcPr>
            <w:tcW w:w="1474" w:type="dxa"/>
            <w:shd w:val="clear" w:color="auto" w:fill="376781"/>
            <w:vAlign w:val="center"/>
          </w:tcPr>
          <w:p w14:paraId="0974BE75" w14:textId="335F714A" w:rsidR="00690112" w:rsidRPr="00D441E1" w:rsidRDefault="00690112" w:rsidP="0056677A">
            <w:pPr>
              <w:spacing w:after="0"/>
              <w:rPr>
                <w:b/>
                <w:color w:val="FFFFFF" w:themeColor="background1"/>
              </w:rPr>
            </w:pPr>
            <w:r w:rsidRPr="00D441E1">
              <w:rPr>
                <w:b/>
                <w:color w:val="FFFFFF" w:themeColor="background1"/>
              </w:rPr>
              <w:t xml:space="preserve">State/s </w:t>
            </w:r>
            <w:r w:rsidR="0056677A">
              <w:rPr>
                <w:b/>
                <w:color w:val="FFFFFF" w:themeColor="background1"/>
              </w:rPr>
              <w:t>c</w:t>
            </w:r>
            <w:r w:rsidRPr="00D441E1">
              <w:rPr>
                <w:b/>
                <w:color w:val="FFFFFF" w:themeColor="background1"/>
              </w:rPr>
              <w:t>ommenting</w:t>
            </w:r>
          </w:p>
        </w:tc>
        <w:tc>
          <w:tcPr>
            <w:tcW w:w="3423" w:type="dxa"/>
            <w:shd w:val="clear" w:color="auto" w:fill="376781"/>
            <w:vAlign w:val="center"/>
          </w:tcPr>
          <w:p w14:paraId="5EBB35FD" w14:textId="77777777" w:rsidR="00690112" w:rsidRPr="00D441E1" w:rsidRDefault="00690112" w:rsidP="0056677A">
            <w:pPr>
              <w:spacing w:after="0"/>
              <w:rPr>
                <w:b/>
                <w:color w:val="FFFFFF" w:themeColor="background1"/>
              </w:rPr>
            </w:pPr>
            <w:r w:rsidRPr="00D441E1">
              <w:rPr>
                <w:b/>
                <w:color w:val="FFFFFF" w:themeColor="background1"/>
              </w:rPr>
              <w:t>Commonwealth response</w:t>
            </w:r>
          </w:p>
        </w:tc>
        <w:tc>
          <w:tcPr>
            <w:tcW w:w="3421" w:type="dxa"/>
            <w:shd w:val="clear" w:color="auto" w:fill="376781"/>
            <w:vAlign w:val="center"/>
          </w:tcPr>
          <w:p w14:paraId="4F13208C" w14:textId="77777777" w:rsidR="00690112" w:rsidRPr="00D441E1" w:rsidRDefault="00690112" w:rsidP="0056677A">
            <w:pPr>
              <w:spacing w:after="0"/>
              <w:rPr>
                <w:b/>
                <w:color w:val="FFFFFF" w:themeColor="background1"/>
              </w:rPr>
            </w:pPr>
            <w:r w:rsidRPr="00D441E1">
              <w:rPr>
                <w:b/>
                <w:color w:val="FFFFFF" w:themeColor="background1"/>
              </w:rPr>
              <w:t>Revision to N</w:t>
            </w:r>
            <w:r>
              <w:rPr>
                <w:b/>
                <w:color w:val="FFFFFF" w:themeColor="background1"/>
              </w:rPr>
              <w:t>LA</w:t>
            </w:r>
            <w:r w:rsidRPr="00D441E1">
              <w:rPr>
                <w:b/>
                <w:color w:val="FFFFFF" w:themeColor="background1"/>
              </w:rPr>
              <w:t>P</w:t>
            </w:r>
            <w:r>
              <w:rPr>
                <w:b/>
                <w:color w:val="FFFFFF" w:themeColor="background1"/>
              </w:rPr>
              <w:t xml:space="preserve"> Official Draft</w:t>
            </w:r>
            <w:r w:rsidRPr="00D441E1">
              <w:rPr>
                <w:b/>
                <w:color w:val="FFFFFF" w:themeColor="background1"/>
              </w:rPr>
              <w:t>?</w:t>
            </w:r>
          </w:p>
        </w:tc>
      </w:tr>
      <w:tr w:rsidR="00690112" w14:paraId="6F1A8E93" w14:textId="77777777" w:rsidTr="001D41D5">
        <w:trPr>
          <w:trHeight w:val="461"/>
        </w:trPr>
        <w:tc>
          <w:tcPr>
            <w:tcW w:w="13690" w:type="dxa"/>
            <w:gridSpan w:val="4"/>
            <w:shd w:val="clear" w:color="auto" w:fill="83B1CB"/>
            <w:vAlign w:val="center"/>
          </w:tcPr>
          <w:p w14:paraId="11907D10" w14:textId="013C5700" w:rsidR="00690112" w:rsidRDefault="001D41D5" w:rsidP="00245FAD">
            <w:pPr>
              <w:spacing w:after="0"/>
            </w:pPr>
            <w:r>
              <w:rPr>
                <w:b/>
              </w:rPr>
              <w:t>Part 1 - Formalities</w:t>
            </w:r>
          </w:p>
        </w:tc>
      </w:tr>
      <w:tr w:rsidR="00690112" w14:paraId="7AD17D78" w14:textId="77777777" w:rsidTr="001D41D5">
        <w:tc>
          <w:tcPr>
            <w:tcW w:w="5372" w:type="dxa"/>
          </w:tcPr>
          <w:p w14:paraId="68DC8D58" w14:textId="52782F7D" w:rsidR="00690112" w:rsidRPr="00D441E1" w:rsidRDefault="00690112" w:rsidP="001D41D5">
            <w:r w:rsidRPr="001D41D5">
              <w:rPr>
                <w:b/>
              </w:rPr>
              <w:t>Clause x</w:t>
            </w:r>
            <w:r>
              <w:t xml:space="preserve"> [</w:t>
            </w:r>
            <w:r w:rsidRPr="001D41D5">
              <w:rPr>
                <w:color w:val="FF0000"/>
              </w:rPr>
              <w:t>insert Clause number in order of appearance in NLAP Official Draft</w:t>
            </w:r>
            <w:r>
              <w:t>].</w:t>
            </w:r>
            <w:bookmarkStart w:id="0" w:name="_GoBack"/>
            <w:bookmarkEnd w:id="0"/>
          </w:p>
          <w:p w14:paraId="70275131" w14:textId="359484B1" w:rsidR="00690112" w:rsidRDefault="00690112" w:rsidP="001D41D5">
            <w:pPr>
              <w:tabs>
                <w:tab w:val="left" w:pos="3910"/>
              </w:tabs>
              <w:spacing w:after="0"/>
              <w:rPr>
                <w:b/>
              </w:rPr>
            </w:pPr>
            <w:r>
              <w:t>[</w:t>
            </w:r>
            <w:r w:rsidRPr="00690112">
              <w:rPr>
                <w:color w:val="FF0000"/>
              </w:rPr>
              <w:t>Insert or summarise comments</w:t>
            </w:r>
            <w:r w:rsidR="001D41D5">
              <w:t>]</w:t>
            </w:r>
          </w:p>
        </w:tc>
        <w:tc>
          <w:tcPr>
            <w:tcW w:w="1474" w:type="dxa"/>
          </w:tcPr>
          <w:p w14:paraId="2F62B80B" w14:textId="77777777" w:rsidR="00690112" w:rsidRPr="00D441E1" w:rsidRDefault="00690112" w:rsidP="001D41D5">
            <w:pPr>
              <w:spacing w:after="0"/>
            </w:pPr>
            <w:r>
              <w:t>[</w:t>
            </w:r>
            <w:r w:rsidRPr="00690112">
              <w:rPr>
                <w:color w:val="FF0000"/>
              </w:rPr>
              <w:t>List States</w:t>
            </w:r>
            <w:r>
              <w:t>]</w:t>
            </w:r>
          </w:p>
        </w:tc>
        <w:tc>
          <w:tcPr>
            <w:tcW w:w="3423" w:type="dxa"/>
          </w:tcPr>
          <w:p w14:paraId="793B3F8E" w14:textId="77777777" w:rsidR="00690112" w:rsidRPr="00D441E1" w:rsidRDefault="00690112" w:rsidP="001D41D5">
            <w:pPr>
              <w:spacing w:after="0"/>
            </w:pPr>
            <w:r>
              <w:t>[</w:t>
            </w:r>
            <w:r w:rsidRPr="00690112">
              <w:rPr>
                <w:color w:val="FF0000"/>
              </w:rPr>
              <w:t>Agree/Disagree/Noted + comments as appropriate</w:t>
            </w:r>
            <w:r>
              <w:t>]</w:t>
            </w:r>
          </w:p>
        </w:tc>
        <w:tc>
          <w:tcPr>
            <w:tcW w:w="3421" w:type="dxa"/>
          </w:tcPr>
          <w:p w14:paraId="71022850" w14:textId="77777777" w:rsidR="00690112" w:rsidRPr="00D441E1" w:rsidRDefault="00690112" w:rsidP="001D41D5">
            <w:pPr>
              <w:spacing w:after="0"/>
            </w:pPr>
            <w:r>
              <w:t>[</w:t>
            </w:r>
            <w:r w:rsidRPr="00690112">
              <w:rPr>
                <w:color w:val="FF0000"/>
              </w:rPr>
              <w:t>Yes/No + comments or revised Clause as appropriate</w:t>
            </w:r>
            <w:r>
              <w:t>]</w:t>
            </w:r>
          </w:p>
        </w:tc>
      </w:tr>
      <w:tr w:rsidR="00690112" w14:paraId="67CC3E42" w14:textId="77777777" w:rsidTr="00246721">
        <w:trPr>
          <w:trHeight w:val="397"/>
        </w:trPr>
        <w:tc>
          <w:tcPr>
            <w:tcW w:w="5372" w:type="dxa"/>
          </w:tcPr>
          <w:p w14:paraId="51C760E6" w14:textId="5DBCC8E3" w:rsidR="00690112" w:rsidRPr="00F12E35" w:rsidRDefault="00F12E35" w:rsidP="00246721">
            <w:pPr>
              <w:spacing w:after="0"/>
              <w:rPr>
                <w:bCs/>
              </w:rPr>
            </w:pPr>
            <w:r w:rsidRPr="00F12E35">
              <w:rPr>
                <w:bCs/>
              </w:rPr>
              <w:t>No feedback from CLCs Australia</w:t>
            </w:r>
          </w:p>
        </w:tc>
        <w:tc>
          <w:tcPr>
            <w:tcW w:w="1474" w:type="dxa"/>
          </w:tcPr>
          <w:p w14:paraId="68DD3E94" w14:textId="77777777" w:rsidR="00690112" w:rsidRDefault="00690112" w:rsidP="00246721">
            <w:pPr>
              <w:spacing w:after="0"/>
              <w:rPr>
                <w:b/>
              </w:rPr>
            </w:pPr>
          </w:p>
        </w:tc>
        <w:tc>
          <w:tcPr>
            <w:tcW w:w="3423" w:type="dxa"/>
          </w:tcPr>
          <w:p w14:paraId="0AB6AA9B" w14:textId="77777777" w:rsidR="00690112" w:rsidRDefault="00690112" w:rsidP="00246721">
            <w:pPr>
              <w:spacing w:after="0"/>
              <w:rPr>
                <w:b/>
              </w:rPr>
            </w:pPr>
          </w:p>
        </w:tc>
        <w:tc>
          <w:tcPr>
            <w:tcW w:w="3421" w:type="dxa"/>
          </w:tcPr>
          <w:p w14:paraId="1CBBB2EF" w14:textId="77777777" w:rsidR="00690112" w:rsidRDefault="00690112" w:rsidP="00246721">
            <w:pPr>
              <w:spacing w:after="0"/>
              <w:rPr>
                <w:b/>
              </w:rPr>
            </w:pPr>
          </w:p>
        </w:tc>
      </w:tr>
      <w:tr w:rsidR="0056677A" w14:paraId="73899947" w14:textId="77777777" w:rsidTr="00246721">
        <w:trPr>
          <w:trHeight w:val="397"/>
        </w:trPr>
        <w:tc>
          <w:tcPr>
            <w:tcW w:w="5372" w:type="dxa"/>
          </w:tcPr>
          <w:p w14:paraId="0652552B" w14:textId="77777777" w:rsidR="0056677A" w:rsidRDefault="0056677A" w:rsidP="00246721">
            <w:pPr>
              <w:spacing w:after="0"/>
              <w:rPr>
                <w:b/>
              </w:rPr>
            </w:pPr>
          </w:p>
        </w:tc>
        <w:tc>
          <w:tcPr>
            <w:tcW w:w="1474" w:type="dxa"/>
          </w:tcPr>
          <w:p w14:paraId="1F9A0EA4" w14:textId="77777777" w:rsidR="0056677A" w:rsidRDefault="0056677A" w:rsidP="00246721">
            <w:pPr>
              <w:spacing w:after="0"/>
              <w:rPr>
                <w:b/>
              </w:rPr>
            </w:pPr>
          </w:p>
        </w:tc>
        <w:tc>
          <w:tcPr>
            <w:tcW w:w="3423" w:type="dxa"/>
          </w:tcPr>
          <w:p w14:paraId="74307002" w14:textId="77777777" w:rsidR="0056677A" w:rsidRDefault="0056677A" w:rsidP="00246721">
            <w:pPr>
              <w:spacing w:after="0"/>
              <w:rPr>
                <w:b/>
              </w:rPr>
            </w:pPr>
          </w:p>
        </w:tc>
        <w:tc>
          <w:tcPr>
            <w:tcW w:w="3421" w:type="dxa"/>
          </w:tcPr>
          <w:p w14:paraId="0145F30B" w14:textId="77777777" w:rsidR="0056677A" w:rsidRDefault="0056677A" w:rsidP="00246721">
            <w:pPr>
              <w:spacing w:after="0"/>
              <w:rPr>
                <w:b/>
              </w:rPr>
            </w:pPr>
          </w:p>
        </w:tc>
      </w:tr>
      <w:tr w:rsidR="00E90BAD" w14:paraId="29CF095D" w14:textId="77777777" w:rsidTr="00246721">
        <w:trPr>
          <w:trHeight w:val="397"/>
        </w:trPr>
        <w:tc>
          <w:tcPr>
            <w:tcW w:w="13690" w:type="dxa"/>
            <w:gridSpan w:val="4"/>
            <w:shd w:val="clear" w:color="auto" w:fill="83B1CB"/>
          </w:tcPr>
          <w:p w14:paraId="309A4829" w14:textId="454012CF" w:rsidR="00E90BAD" w:rsidRDefault="00E90BAD" w:rsidP="00246721">
            <w:pPr>
              <w:spacing w:after="0"/>
              <w:rPr>
                <w:b/>
              </w:rPr>
            </w:pPr>
            <w:r>
              <w:rPr>
                <w:b/>
              </w:rPr>
              <w:t>Part 2 – State specific reporting and measurement</w:t>
            </w:r>
          </w:p>
        </w:tc>
      </w:tr>
      <w:tr w:rsidR="00690112" w14:paraId="65C66DBA" w14:textId="77777777" w:rsidTr="00246721">
        <w:trPr>
          <w:trHeight w:val="397"/>
        </w:trPr>
        <w:tc>
          <w:tcPr>
            <w:tcW w:w="5372" w:type="dxa"/>
          </w:tcPr>
          <w:p w14:paraId="06A6FEAB" w14:textId="77777777" w:rsidR="00690112" w:rsidRDefault="00690112" w:rsidP="00246721">
            <w:pPr>
              <w:spacing w:after="0"/>
              <w:rPr>
                <w:b/>
              </w:rPr>
            </w:pPr>
          </w:p>
        </w:tc>
        <w:tc>
          <w:tcPr>
            <w:tcW w:w="1474" w:type="dxa"/>
          </w:tcPr>
          <w:p w14:paraId="4F849D58" w14:textId="77777777" w:rsidR="00690112" w:rsidRDefault="00690112" w:rsidP="00246721">
            <w:pPr>
              <w:spacing w:after="0"/>
              <w:rPr>
                <w:b/>
              </w:rPr>
            </w:pPr>
          </w:p>
        </w:tc>
        <w:tc>
          <w:tcPr>
            <w:tcW w:w="3423" w:type="dxa"/>
          </w:tcPr>
          <w:p w14:paraId="2D950DCA" w14:textId="77777777" w:rsidR="00690112" w:rsidRDefault="00690112" w:rsidP="00246721">
            <w:pPr>
              <w:spacing w:after="0"/>
              <w:rPr>
                <w:b/>
              </w:rPr>
            </w:pPr>
          </w:p>
        </w:tc>
        <w:tc>
          <w:tcPr>
            <w:tcW w:w="3421" w:type="dxa"/>
          </w:tcPr>
          <w:p w14:paraId="4A3EC989" w14:textId="77777777" w:rsidR="00690112" w:rsidRDefault="00690112" w:rsidP="00246721">
            <w:pPr>
              <w:spacing w:after="0"/>
              <w:rPr>
                <w:b/>
              </w:rPr>
            </w:pPr>
          </w:p>
        </w:tc>
      </w:tr>
      <w:tr w:rsidR="0056677A" w14:paraId="7AABDCF5" w14:textId="77777777" w:rsidTr="00246721">
        <w:trPr>
          <w:trHeight w:val="397"/>
        </w:trPr>
        <w:tc>
          <w:tcPr>
            <w:tcW w:w="5372" w:type="dxa"/>
          </w:tcPr>
          <w:p w14:paraId="08235573" w14:textId="77777777" w:rsidR="0056677A" w:rsidRDefault="0056677A" w:rsidP="00246721">
            <w:pPr>
              <w:spacing w:after="0"/>
              <w:rPr>
                <w:b/>
              </w:rPr>
            </w:pPr>
          </w:p>
        </w:tc>
        <w:tc>
          <w:tcPr>
            <w:tcW w:w="1474" w:type="dxa"/>
          </w:tcPr>
          <w:p w14:paraId="4E91CD55" w14:textId="77777777" w:rsidR="0056677A" w:rsidRDefault="0056677A" w:rsidP="00246721">
            <w:pPr>
              <w:spacing w:after="0"/>
              <w:rPr>
                <w:b/>
              </w:rPr>
            </w:pPr>
          </w:p>
        </w:tc>
        <w:tc>
          <w:tcPr>
            <w:tcW w:w="3423" w:type="dxa"/>
          </w:tcPr>
          <w:p w14:paraId="4A7F0454" w14:textId="77777777" w:rsidR="0056677A" w:rsidRDefault="0056677A" w:rsidP="00246721">
            <w:pPr>
              <w:spacing w:after="0"/>
              <w:rPr>
                <w:b/>
              </w:rPr>
            </w:pPr>
          </w:p>
        </w:tc>
        <w:tc>
          <w:tcPr>
            <w:tcW w:w="3421" w:type="dxa"/>
          </w:tcPr>
          <w:p w14:paraId="05D5EB2D" w14:textId="77777777" w:rsidR="0056677A" w:rsidRDefault="0056677A" w:rsidP="00246721">
            <w:pPr>
              <w:spacing w:after="0"/>
              <w:rPr>
                <w:b/>
              </w:rPr>
            </w:pPr>
          </w:p>
        </w:tc>
      </w:tr>
      <w:tr w:rsidR="00E90BAD" w14:paraId="015E57B1" w14:textId="77777777" w:rsidTr="00246721">
        <w:trPr>
          <w:trHeight w:val="397"/>
        </w:trPr>
        <w:tc>
          <w:tcPr>
            <w:tcW w:w="13690" w:type="dxa"/>
            <w:gridSpan w:val="4"/>
            <w:shd w:val="clear" w:color="auto" w:fill="83B1CB"/>
          </w:tcPr>
          <w:p w14:paraId="41C6C41D" w14:textId="33F10904" w:rsidR="00E90BAD" w:rsidRDefault="00E90BAD" w:rsidP="00246721">
            <w:pPr>
              <w:spacing w:after="0"/>
              <w:rPr>
                <w:b/>
              </w:rPr>
            </w:pPr>
            <w:r>
              <w:rPr>
                <w:b/>
              </w:rPr>
              <w:t>Part 3 – Financial arrangements</w:t>
            </w:r>
          </w:p>
        </w:tc>
      </w:tr>
      <w:tr w:rsidR="00E90BAD" w14:paraId="1BB1C962" w14:textId="77777777" w:rsidTr="00246721">
        <w:trPr>
          <w:trHeight w:val="397"/>
        </w:trPr>
        <w:tc>
          <w:tcPr>
            <w:tcW w:w="5372" w:type="dxa"/>
          </w:tcPr>
          <w:p w14:paraId="226B08D7" w14:textId="77777777" w:rsidR="00E90BAD" w:rsidRDefault="00E90BAD" w:rsidP="00246721">
            <w:pPr>
              <w:spacing w:after="0"/>
              <w:rPr>
                <w:b/>
              </w:rPr>
            </w:pPr>
          </w:p>
        </w:tc>
        <w:tc>
          <w:tcPr>
            <w:tcW w:w="1474" w:type="dxa"/>
          </w:tcPr>
          <w:p w14:paraId="7F3EECC1" w14:textId="77777777" w:rsidR="00E90BAD" w:rsidRDefault="00E90BAD" w:rsidP="00246721">
            <w:pPr>
              <w:spacing w:after="0"/>
              <w:rPr>
                <w:b/>
              </w:rPr>
            </w:pPr>
          </w:p>
        </w:tc>
        <w:tc>
          <w:tcPr>
            <w:tcW w:w="3423" w:type="dxa"/>
          </w:tcPr>
          <w:p w14:paraId="2C0DA159" w14:textId="77777777" w:rsidR="00E90BAD" w:rsidRDefault="00E90BAD" w:rsidP="00246721">
            <w:pPr>
              <w:spacing w:after="0"/>
              <w:rPr>
                <w:b/>
              </w:rPr>
            </w:pPr>
          </w:p>
        </w:tc>
        <w:tc>
          <w:tcPr>
            <w:tcW w:w="3421" w:type="dxa"/>
          </w:tcPr>
          <w:p w14:paraId="21F3A947" w14:textId="77777777" w:rsidR="00E90BAD" w:rsidRDefault="00E90BAD" w:rsidP="00246721">
            <w:pPr>
              <w:spacing w:after="0"/>
              <w:rPr>
                <w:b/>
              </w:rPr>
            </w:pPr>
          </w:p>
        </w:tc>
      </w:tr>
      <w:tr w:rsidR="0056677A" w14:paraId="49AF629C" w14:textId="77777777" w:rsidTr="00246721">
        <w:trPr>
          <w:trHeight w:val="397"/>
        </w:trPr>
        <w:tc>
          <w:tcPr>
            <w:tcW w:w="5372" w:type="dxa"/>
          </w:tcPr>
          <w:p w14:paraId="6EE7932F" w14:textId="77777777" w:rsidR="0056677A" w:rsidRDefault="0056677A" w:rsidP="00246721">
            <w:pPr>
              <w:spacing w:after="0"/>
              <w:rPr>
                <w:b/>
              </w:rPr>
            </w:pPr>
          </w:p>
        </w:tc>
        <w:tc>
          <w:tcPr>
            <w:tcW w:w="1474" w:type="dxa"/>
          </w:tcPr>
          <w:p w14:paraId="450675E0" w14:textId="77777777" w:rsidR="0056677A" w:rsidRDefault="0056677A" w:rsidP="00246721">
            <w:pPr>
              <w:spacing w:after="0"/>
              <w:rPr>
                <w:b/>
              </w:rPr>
            </w:pPr>
          </w:p>
        </w:tc>
        <w:tc>
          <w:tcPr>
            <w:tcW w:w="3423" w:type="dxa"/>
          </w:tcPr>
          <w:p w14:paraId="23E4D956" w14:textId="77777777" w:rsidR="0056677A" w:rsidRDefault="0056677A" w:rsidP="00246721">
            <w:pPr>
              <w:spacing w:after="0"/>
              <w:rPr>
                <w:b/>
              </w:rPr>
            </w:pPr>
          </w:p>
        </w:tc>
        <w:tc>
          <w:tcPr>
            <w:tcW w:w="3421" w:type="dxa"/>
          </w:tcPr>
          <w:p w14:paraId="1D726C3F" w14:textId="77777777" w:rsidR="0056677A" w:rsidRDefault="0056677A" w:rsidP="00246721">
            <w:pPr>
              <w:spacing w:after="0"/>
              <w:rPr>
                <w:b/>
              </w:rPr>
            </w:pPr>
          </w:p>
        </w:tc>
      </w:tr>
      <w:tr w:rsidR="00E90BAD" w14:paraId="26D14A13" w14:textId="77777777" w:rsidTr="00246721">
        <w:trPr>
          <w:trHeight w:val="397"/>
        </w:trPr>
        <w:tc>
          <w:tcPr>
            <w:tcW w:w="13690" w:type="dxa"/>
            <w:gridSpan w:val="4"/>
            <w:shd w:val="clear" w:color="auto" w:fill="83B1CB"/>
          </w:tcPr>
          <w:p w14:paraId="66F3820E" w14:textId="605FDB58" w:rsidR="00E90BAD" w:rsidRDefault="00E90BAD" w:rsidP="00246721">
            <w:pPr>
              <w:spacing w:after="0"/>
              <w:rPr>
                <w:b/>
              </w:rPr>
            </w:pPr>
            <w:r>
              <w:rPr>
                <w:b/>
              </w:rPr>
              <w:t>Part 4 – Other conditions</w:t>
            </w:r>
          </w:p>
        </w:tc>
      </w:tr>
      <w:tr w:rsidR="00E90BAD" w14:paraId="237D22E5" w14:textId="77777777" w:rsidTr="00246721">
        <w:trPr>
          <w:trHeight w:val="397"/>
        </w:trPr>
        <w:tc>
          <w:tcPr>
            <w:tcW w:w="5372" w:type="dxa"/>
          </w:tcPr>
          <w:p w14:paraId="46137F76" w14:textId="77777777" w:rsidR="00E90BAD" w:rsidRDefault="00E90BAD" w:rsidP="00246721">
            <w:pPr>
              <w:spacing w:after="0"/>
              <w:rPr>
                <w:b/>
              </w:rPr>
            </w:pPr>
          </w:p>
        </w:tc>
        <w:tc>
          <w:tcPr>
            <w:tcW w:w="1474" w:type="dxa"/>
          </w:tcPr>
          <w:p w14:paraId="750DB36C" w14:textId="77777777" w:rsidR="00E90BAD" w:rsidRDefault="00E90BAD" w:rsidP="00246721">
            <w:pPr>
              <w:spacing w:after="0"/>
              <w:rPr>
                <w:b/>
              </w:rPr>
            </w:pPr>
          </w:p>
        </w:tc>
        <w:tc>
          <w:tcPr>
            <w:tcW w:w="3423" w:type="dxa"/>
          </w:tcPr>
          <w:p w14:paraId="29A9231B" w14:textId="77777777" w:rsidR="00E90BAD" w:rsidRDefault="00E90BAD" w:rsidP="00246721">
            <w:pPr>
              <w:spacing w:after="0"/>
              <w:rPr>
                <w:b/>
              </w:rPr>
            </w:pPr>
          </w:p>
        </w:tc>
        <w:tc>
          <w:tcPr>
            <w:tcW w:w="3421" w:type="dxa"/>
          </w:tcPr>
          <w:p w14:paraId="58B499CD" w14:textId="77777777" w:rsidR="00E90BAD" w:rsidRDefault="00E90BAD" w:rsidP="00246721">
            <w:pPr>
              <w:spacing w:after="0"/>
              <w:rPr>
                <w:b/>
              </w:rPr>
            </w:pPr>
          </w:p>
        </w:tc>
      </w:tr>
      <w:tr w:rsidR="0056677A" w14:paraId="231C4797" w14:textId="77777777" w:rsidTr="00246721">
        <w:trPr>
          <w:trHeight w:val="397"/>
        </w:trPr>
        <w:tc>
          <w:tcPr>
            <w:tcW w:w="5372" w:type="dxa"/>
          </w:tcPr>
          <w:p w14:paraId="77AE4E5E" w14:textId="77777777" w:rsidR="0056677A" w:rsidRDefault="0056677A" w:rsidP="00246721">
            <w:pPr>
              <w:spacing w:after="0"/>
              <w:rPr>
                <w:b/>
              </w:rPr>
            </w:pPr>
          </w:p>
        </w:tc>
        <w:tc>
          <w:tcPr>
            <w:tcW w:w="1474" w:type="dxa"/>
          </w:tcPr>
          <w:p w14:paraId="750165D4" w14:textId="77777777" w:rsidR="0056677A" w:rsidRDefault="0056677A" w:rsidP="00246721">
            <w:pPr>
              <w:spacing w:after="0"/>
              <w:rPr>
                <w:b/>
              </w:rPr>
            </w:pPr>
          </w:p>
        </w:tc>
        <w:tc>
          <w:tcPr>
            <w:tcW w:w="3423" w:type="dxa"/>
          </w:tcPr>
          <w:p w14:paraId="51AC759E" w14:textId="77777777" w:rsidR="0056677A" w:rsidRDefault="0056677A" w:rsidP="00246721">
            <w:pPr>
              <w:spacing w:after="0"/>
              <w:rPr>
                <w:b/>
              </w:rPr>
            </w:pPr>
          </w:p>
        </w:tc>
        <w:tc>
          <w:tcPr>
            <w:tcW w:w="3421" w:type="dxa"/>
          </w:tcPr>
          <w:p w14:paraId="60291520" w14:textId="77777777" w:rsidR="0056677A" w:rsidRDefault="0056677A" w:rsidP="00246721">
            <w:pPr>
              <w:spacing w:after="0"/>
              <w:rPr>
                <w:b/>
              </w:rPr>
            </w:pPr>
          </w:p>
        </w:tc>
      </w:tr>
      <w:tr w:rsidR="00E90BAD" w14:paraId="00FA8963" w14:textId="77777777" w:rsidTr="00246721">
        <w:trPr>
          <w:trHeight w:val="397"/>
        </w:trPr>
        <w:tc>
          <w:tcPr>
            <w:tcW w:w="13690" w:type="dxa"/>
            <w:gridSpan w:val="4"/>
            <w:shd w:val="clear" w:color="auto" w:fill="83B1CB"/>
          </w:tcPr>
          <w:p w14:paraId="6A41FFAD" w14:textId="3B7A58B2" w:rsidR="00E90BAD" w:rsidRDefault="00E90BAD" w:rsidP="00246721">
            <w:pPr>
              <w:spacing w:after="0"/>
              <w:rPr>
                <w:b/>
              </w:rPr>
            </w:pPr>
            <w:r>
              <w:rPr>
                <w:b/>
              </w:rPr>
              <w:t>Part 5 – Sign off</w:t>
            </w:r>
          </w:p>
        </w:tc>
      </w:tr>
      <w:tr w:rsidR="00690112" w14:paraId="1B1DF072" w14:textId="77777777" w:rsidTr="00246721">
        <w:trPr>
          <w:trHeight w:val="397"/>
        </w:trPr>
        <w:tc>
          <w:tcPr>
            <w:tcW w:w="5372" w:type="dxa"/>
          </w:tcPr>
          <w:p w14:paraId="1B56DBE6" w14:textId="77777777" w:rsidR="00690112" w:rsidRDefault="00690112" w:rsidP="00246721">
            <w:pPr>
              <w:spacing w:after="0"/>
              <w:rPr>
                <w:b/>
              </w:rPr>
            </w:pPr>
          </w:p>
        </w:tc>
        <w:tc>
          <w:tcPr>
            <w:tcW w:w="1474" w:type="dxa"/>
          </w:tcPr>
          <w:p w14:paraId="6E3EBBAD" w14:textId="77777777" w:rsidR="00690112" w:rsidRDefault="00690112" w:rsidP="00246721">
            <w:pPr>
              <w:spacing w:after="0"/>
              <w:rPr>
                <w:b/>
              </w:rPr>
            </w:pPr>
          </w:p>
        </w:tc>
        <w:tc>
          <w:tcPr>
            <w:tcW w:w="3423" w:type="dxa"/>
          </w:tcPr>
          <w:p w14:paraId="77B2DF3B" w14:textId="77777777" w:rsidR="00690112" w:rsidRDefault="00690112" w:rsidP="00246721">
            <w:pPr>
              <w:spacing w:after="0"/>
              <w:rPr>
                <w:b/>
              </w:rPr>
            </w:pPr>
          </w:p>
        </w:tc>
        <w:tc>
          <w:tcPr>
            <w:tcW w:w="3421" w:type="dxa"/>
          </w:tcPr>
          <w:p w14:paraId="242ADAF0" w14:textId="77777777" w:rsidR="00690112" w:rsidRDefault="00690112" w:rsidP="00246721">
            <w:pPr>
              <w:spacing w:after="0"/>
              <w:rPr>
                <w:b/>
              </w:rPr>
            </w:pPr>
          </w:p>
        </w:tc>
      </w:tr>
      <w:tr w:rsidR="0056677A" w14:paraId="7FCFE26E" w14:textId="77777777" w:rsidTr="00246721">
        <w:trPr>
          <w:trHeight w:val="397"/>
        </w:trPr>
        <w:tc>
          <w:tcPr>
            <w:tcW w:w="5372" w:type="dxa"/>
          </w:tcPr>
          <w:p w14:paraId="7C2880EA" w14:textId="77777777" w:rsidR="0056677A" w:rsidRDefault="0056677A" w:rsidP="00246721">
            <w:pPr>
              <w:spacing w:after="0"/>
              <w:rPr>
                <w:b/>
              </w:rPr>
            </w:pPr>
          </w:p>
        </w:tc>
        <w:tc>
          <w:tcPr>
            <w:tcW w:w="1474" w:type="dxa"/>
          </w:tcPr>
          <w:p w14:paraId="38E69BED" w14:textId="77777777" w:rsidR="0056677A" w:rsidRDefault="0056677A" w:rsidP="00246721">
            <w:pPr>
              <w:spacing w:after="0"/>
              <w:rPr>
                <w:b/>
              </w:rPr>
            </w:pPr>
          </w:p>
        </w:tc>
        <w:tc>
          <w:tcPr>
            <w:tcW w:w="3423" w:type="dxa"/>
          </w:tcPr>
          <w:p w14:paraId="01F8A3F3" w14:textId="77777777" w:rsidR="0056677A" w:rsidRDefault="0056677A" w:rsidP="00246721">
            <w:pPr>
              <w:spacing w:after="0"/>
              <w:rPr>
                <w:b/>
              </w:rPr>
            </w:pPr>
          </w:p>
        </w:tc>
        <w:tc>
          <w:tcPr>
            <w:tcW w:w="3421" w:type="dxa"/>
          </w:tcPr>
          <w:p w14:paraId="3AB65461" w14:textId="77777777" w:rsidR="0056677A" w:rsidRDefault="0056677A" w:rsidP="00246721">
            <w:pPr>
              <w:spacing w:after="0"/>
              <w:rPr>
                <w:b/>
              </w:rPr>
            </w:pPr>
          </w:p>
        </w:tc>
      </w:tr>
    </w:tbl>
    <w:p w14:paraId="7130699B" w14:textId="06CCDDDD" w:rsidR="003D0B39" w:rsidRPr="002024A3" w:rsidRDefault="003D0B39" w:rsidP="002024A3">
      <w:pPr>
        <w:rPr>
          <w:b/>
          <w:sz w:val="2"/>
          <w:szCs w:val="2"/>
        </w:rPr>
      </w:pPr>
    </w:p>
    <w:sectPr w:rsidR="003D0B39" w:rsidRPr="002024A3" w:rsidSect="00245FAD">
      <w:headerReference w:type="even" r:id="rId11"/>
      <w:headerReference w:type="default" r:id="rId12"/>
      <w:footerReference w:type="even" r:id="rId13"/>
      <w:footerReference w:type="default" r:id="rId14"/>
      <w:pgSz w:w="16839" w:h="11907" w:orient="landscape" w:code="9"/>
      <w:pgMar w:top="1418" w:right="1701" w:bottom="1560" w:left="1418" w:header="227" w:footer="7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5DAD4" w14:textId="77777777" w:rsidR="0096388B" w:rsidRDefault="0096388B" w:rsidP="006150CB">
      <w:r>
        <w:separator/>
      </w:r>
    </w:p>
  </w:endnote>
  <w:endnote w:type="continuationSeparator" w:id="0">
    <w:p w14:paraId="7D107062" w14:textId="77777777" w:rsidR="0096388B" w:rsidRDefault="0096388B" w:rsidP="0061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9053047"/>
      <w:docPartObj>
        <w:docPartGallery w:val="Page Numbers (Bottom of Page)"/>
        <w:docPartUnique/>
      </w:docPartObj>
    </w:sdtPr>
    <w:sdtEndPr>
      <w:rPr>
        <w:noProof/>
      </w:rPr>
    </w:sdtEndPr>
    <w:sdtContent>
      <w:p w14:paraId="35FB6420" w14:textId="51D7DDF8" w:rsidR="00245FAD" w:rsidRDefault="00245FAD" w:rsidP="00245FAD">
        <w:pPr>
          <w:pStyle w:val="Footer"/>
          <w:jc w:val="center"/>
        </w:pPr>
        <w:r>
          <w:t xml:space="preserve">Page| </w:t>
        </w:r>
        <w:r>
          <w:fldChar w:fldCharType="begin"/>
        </w:r>
        <w:r>
          <w:instrText xml:space="preserve"> PAGE   \* MERGEFORMAT </w:instrText>
        </w:r>
        <w:r>
          <w:fldChar w:fldCharType="separate"/>
        </w:r>
        <w:r w:rsidR="00DA4099">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DA4099">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3178407"/>
      <w:docPartObj>
        <w:docPartGallery w:val="Page Numbers (Bottom of Page)"/>
        <w:docPartUnique/>
      </w:docPartObj>
    </w:sdtPr>
    <w:sdtEndPr>
      <w:rPr>
        <w:noProof/>
      </w:rPr>
    </w:sdtEndPr>
    <w:sdtContent>
      <w:p w14:paraId="4DD3481C" w14:textId="0F14F73A" w:rsidR="003D0B39" w:rsidRDefault="00690112" w:rsidP="00245FAD">
        <w:pPr>
          <w:pStyle w:val="Footer"/>
          <w:spacing w:after="0"/>
          <w:jc w:val="center"/>
        </w:pPr>
        <w:r>
          <w:t xml:space="preserve">Page| </w:t>
        </w:r>
        <w:r w:rsidR="003D0B39">
          <w:fldChar w:fldCharType="begin"/>
        </w:r>
        <w:r w:rsidR="003D0B39">
          <w:instrText xml:space="preserve"> PAGE   \* MERGEFORMAT </w:instrText>
        </w:r>
        <w:r w:rsidR="003D0B39">
          <w:fldChar w:fldCharType="separate"/>
        </w:r>
        <w:r w:rsidR="00DA4099">
          <w:rPr>
            <w:noProof/>
          </w:rPr>
          <w:t>1</w:t>
        </w:r>
        <w:r w:rsidR="003D0B39">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DA4099">
          <w:rPr>
            <w:noProof/>
          </w:rPr>
          <w:t>3</w:t>
        </w:r>
        <w:r>
          <w:rPr>
            <w:noProof/>
          </w:rPr>
          <w:fldChar w:fldCharType="end"/>
        </w:r>
      </w:p>
    </w:sdtContent>
  </w:sdt>
  <w:p w14:paraId="6497BAC6" w14:textId="614458C4" w:rsidR="006150CB" w:rsidRDefault="006150CB" w:rsidP="003D0B39">
    <w:pPr>
      <w:pStyle w:val="Footer"/>
      <w:tabs>
        <w:tab w:val="clear" w:pos="4513"/>
        <w:tab w:val="clear" w:pos="9026"/>
        <w:tab w:val="left" w:pos="23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09C3E" w14:textId="77777777" w:rsidR="0096388B" w:rsidRDefault="0096388B" w:rsidP="006150CB">
      <w:r>
        <w:separator/>
      </w:r>
    </w:p>
  </w:footnote>
  <w:footnote w:type="continuationSeparator" w:id="0">
    <w:p w14:paraId="64379713" w14:textId="77777777" w:rsidR="0096388B" w:rsidRDefault="0096388B" w:rsidP="00615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0D4F1" w14:textId="63BD1262" w:rsidR="00245FAD" w:rsidRDefault="00245FAD">
    <w:pPr>
      <w:pStyle w:val="Header"/>
    </w:pPr>
    <w:r>
      <w:rPr>
        <w:noProof/>
        <w:lang w:val="en-GB" w:eastAsia="en-GB"/>
      </w:rPr>
      <w:drawing>
        <wp:anchor distT="0" distB="0" distL="114300" distR="114300" simplePos="0" relativeHeight="251661312" behindDoc="1" locked="0" layoutInCell="1" allowOverlap="1" wp14:anchorId="67772CEA" wp14:editId="50C53913">
          <wp:simplePos x="0" y="0"/>
          <wp:positionH relativeFrom="page">
            <wp:posOffset>14288</wp:posOffset>
          </wp:positionH>
          <wp:positionV relativeFrom="page">
            <wp:posOffset>14288</wp:posOffset>
          </wp:positionV>
          <wp:extent cx="10672762" cy="7543206"/>
          <wp:effectExtent l="0" t="0" r="0" b="63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895 National Strategic Framework Legal Assistance - generic cover - Oct 19.jpg"/>
                  <pic:cNvPicPr/>
                </pic:nvPicPr>
                <pic:blipFill>
                  <a:blip r:embed="rId1">
                    <a:extLst>
                      <a:ext uri="{28A0092B-C50C-407E-A947-70E740481C1C}">
                        <a14:useLocalDpi xmlns:a14="http://schemas.microsoft.com/office/drawing/2010/main" val="0"/>
                      </a:ext>
                    </a:extLst>
                  </a:blip>
                  <a:stretch>
                    <a:fillRect/>
                  </a:stretch>
                </pic:blipFill>
                <pic:spPr>
                  <a:xfrm>
                    <a:off x="0" y="0"/>
                    <a:ext cx="10701419" cy="756346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516AE" w14:textId="0EE621E9" w:rsidR="008F5A9B" w:rsidRDefault="00D20C51" w:rsidP="008F5A9B">
    <w:pPr>
      <w:pStyle w:val="Header"/>
      <w:tabs>
        <w:tab w:val="clear" w:pos="4513"/>
        <w:tab w:val="clear" w:pos="9026"/>
        <w:tab w:val="left" w:pos="9986"/>
      </w:tabs>
    </w:pPr>
    <w:r>
      <w:rPr>
        <w:noProof/>
        <w:lang w:val="en-GB" w:eastAsia="en-GB"/>
      </w:rPr>
      <w:drawing>
        <wp:anchor distT="0" distB="0" distL="114300" distR="114300" simplePos="0" relativeHeight="251659264" behindDoc="1" locked="0" layoutInCell="1" allowOverlap="1" wp14:anchorId="375A2F67" wp14:editId="2560B066">
          <wp:simplePos x="0" y="0"/>
          <wp:positionH relativeFrom="page">
            <wp:posOffset>-17585</wp:posOffset>
          </wp:positionH>
          <wp:positionV relativeFrom="page">
            <wp:posOffset>-8792</wp:posOffset>
          </wp:positionV>
          <wp:extent cx="10856595" cy="7550150"/>
          <wp:effectExtent l="0" t="0" r="1905"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895 National Strategic Framework Legal Assistance - generic cover - Oct 19.jpg"/>
                  <pic:cNvPicPr/>
                </pic:nvPicPr>
                <pic:blipFill>
                  <a:blip r:embed="rId1">
                    <a:extLst>
                      <a:ext uri="{28A0092B-C50C-407E-A947-70E740481C1C}">
                        <a14:useLocalDpi xmlns:a14="http://schemas.microsoft.com/office/drawing/2010/main" val="0"/>
                      </a:ext>
                    </a:extLst>
                  </a:blip>
                  <a:stretch>
                    <a:fillRect/>
                  </a:stretch>
                </pic:blipFill>
                <pic:spPr>
                  <a:xfrm>
                    <a:off x="0" y="0"/>
                    <a:ext cx="10867922" cy="7558027"/>
                  </a:xfrm>
                  <a:prstGeom prst="rect">
                    <a:avLst/>
                  </a:prstGeom>
                </pic:spPr>
              </pic:pic>
            </a:graphicData>
          </a:graphic>
          <wp14:sizeRelH relativeFrom="page">
            <wp14:pctWidth>0</wp14:pctWidth>
          </wp14:sizeRelH>
          <wp14:sizeRelV relativeFrom="page">
            <wp14:pctHeight>0</wp14:pctHeight>
          </wp14:sizeRelV>
        </wp:anchor>
      </w:drawing>
    </w:r>
    <w:r w:rsidR="008F5A9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555E6BE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18EAD9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3A5512"/>
    <w:multiLevelType w:val="hybridMultilevel"/>
    <w:tmpl w:val="772683E0"/>
    <w:lvl w:ilvl="0" w:tplc="23BAD96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D2721E"/>
    <w:multiLevelType w:val="multilevel"/>
    <w:tmpl w:val="EFDC8A06"/>
    <w:numStyleLink w:val="Bullet2"/>
  </w:abstractNum>
  <w:abstractNum w:abstractNumId="4" w15:restartNumberingAfterBreak="0">
    <w:nsid w:val="0C7B001E"/>
    <w:multiLevelType w:val="hybridMultilevel"/>
    <w:tmpl w:val="CFC8C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932166"/>
    <w:multiLevelType w:val="multilevel"/>
    <w:tmpl w:val="EFDC8A06"/>
    <w:styleLink w:val="Bulle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83A6101"/>
    <w:multiLevelType w:val="hybridMultilevel"/>
    <w:tmpl w:val="772683E0"/>
    <w:lvl w:ilvl="0" w:tplc="23BAD96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A15FB9"/>
    <w:multiLevelType w:val="hybridMultilevel"/>
    <w:tmpl w:val="BF3AA932"/>
    <w:lvl w:ilvl="0" w:tplc="3484F224">
      <w:start w:val="1"/>
      <w:numFmt w:val="bullet"/>
      <w:pStyle w:val="Bullet1"/>
      <w:lvlText w:val=""/>
      <w:lvlJc w:val="left"/>
      <w:pPr>
        <w:ind w:left="720" w:hanging="360"/>
      </w:pPr>
      <w:rPr>
        <w:rFonts w:ascii="Symbol" w:hAnsi="Symbol" w:hint="default"/>
        <w:color w:val="5C5C5C"/>
      </w:rPr>
    </w:lvl>
    <w:lvl w:ilvl="1" w:tplc="7610D95C">
      <w:start w:val="1"/>
      <w:numFmt w:val="bullet"/>
      <w:pStyle w:val="ListBullet"/>
      <w:lvlText w:val=""/>
      <w:lvlJc w:val="left"/>
      <w:pPr>
        <w:ind w:left="1353" w:hanging="360"/>
      </w:pPr>
      <w:rPr>
        <w:rFonts w:ascii="Symbol" w:hAnsi="Symbol" w:hint="default"/>
        <w:color w:val="4D738A"/>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5B73F7B"/>
    <w:multiLevelType w:val="hybridMultilevel"/>
    <w:tmpl w:val="CFC8C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0"/>
  </w:num>
  <w:num w:numId="5">
    <w:abstractNumId w:val="1"/>
  </w:num>
  <w:num w:numId="6">
    <w:abstractNumId w:val="8"/>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removePersonalInformation/>
  <w:removeDateAndTim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8B8"/>
    <w:rsid w:val="0003717C"/>
    <w:rsid w:val="000779BE"/>
    <w:rsid w:val="00086232"/>
    <w:rsid w:val="00087C51"/>
    <w:rsid w:val="00094CCA"/>
    <w:rsid w:val="00096B7A"/>
    <w:rsid w:val="000B27C2"/>
    <w:rsid w:val="000F2ED5"/>
    <w:rsid w:val="000F3D72"/>
    <w:rsid w:val="001029FB"/>
    <w:rsid w:val="0011430B"/>
    <w:rsid w:val="00135FAE"/>
    <w:rsid w:val="00151A0A"/>
    <w:rsid w:val="0015660F"/>
    <w:rsid w:val="001569D4"/>
    <w:rsid w:val="00181794"/>
    <w:rsid w:val="00186B57"/>
    <w:rsid w:val="00192F33"/>
    <w:rsid w:val="001B30FB"/>
    <w:rsid w:val="001D2929"/>
    <w:rsid w:val="001D41D5"/>
    <w:rsid w:val="002024A3"/>
    <w:rsid w:val="0021287A"/>
    <w:rsid w:val="00230B26"/>
    <w:rsid w:val="00245FAD"/>
    <w:rsid w:val="00246721"/>
    <w:rsid w:val="00253442"/>
    <w:rsid w:val="002745EE"/>
    <w:rsid w:val="002A0994"/>
    <w:rsid w:val="002C36D2"/>
    <w:rsid w:val="002D4B1C"/>
    <w:rsid w:val="002F1AEF"/>
    <w:rsid w:val="00306FA4"/>
    <w:rsid w:val="00333EF6"/>
    <w:rsid w:val="00362892"/>
    <w:rsid w:val="00363680"/>
    <w:rsid w:val="00372C25"/>
    <w:rsid w:val="00374306"/>
    <w:rsid w:val="00377D64"/>
    <w:rsid w:val="00392D46"/>
    <w:rsid w:val="00394664"/>
    <w:rsid w:val="00395615"/>
    <w:rsid w:val="003A7362"/>
    <w:rsid w:val="003B28B8"/>
    <w:rsid w:val="003C3B09"/>
    <w:rsid w:val="003D0B39"/>
    <w:rsid w:val="003E611C"/>
    <w:rsid w:val="003F6549"/>
    <w:rsid w:val="004422F9"/>
    <w:rsid w:val="004450A3"/>
    <w:rsid w:val="00453257"/>
    <w:rsid w:val="00495C76"/>
    <w:rsid w:val="004C6F70"/>
    <w:rsid w:val="00534AE0"/>
    <w:rsid w:val="00564D4B"/>
    <w:rsid w:val="0056677A"/>
    <w:rsid w:val="005A4F89"/>
    <w:rsid w:val="005A599A"/>
    <w:rsid w:val="005B467B"/>
    <w:rsid w:val="005C1BB3"/>
    <w:rsid w:val="005C2EE6"/>
    <w:rsid w:val="005D3FEF"/>
    <w:rsid w:val="0060351E"/>
    <w:rsid w:val="00607FCD"/>
    <w:rsid w:val="006150CB"/>
    <w:rsid w:val="00690112"/>
    <w:rsid w:val="006902E4"/>
    <w:rsid w:val="00697772"/>
    <w:rsid w:val="006F2197"/>
    <w:rsid w:val="00703A26"/>
    <w:rsid w:val="007135D3"/>
    <w:rsid w:val="00722F9F"/>
    <w:rsid w:val="00725011"/>
    <w:rsid w:val="00736CB1"/>
    <w:rsid w:val="007554DB"/>
    <w:rsid w:val="007B0031"/>
    <w:rsid w:val="007C1353"/>
    <w:rsid w:val="007D248B"/>
    <w:rsid w:val="008236E1"/>
    <w:rsid w:val="008357C0"/>
    <w:rsid w:val="00836E74"/>
    <w:rsid w:val="00840F0B"/>
    <w:rsid w:val="008934DA"/>
    <w:rsid w:val="008A54B7"/>
    <w:rsid w:val="008D2EF7"/>
    <w:rsid w:val="008D58D0"/>
    <w:rsid w:val="008D638A"/>
    <w:rsid w:val="008E40D4"/>
    <w:rsid w:val="008F5A9B"/>
    <w:rsid w:val="00932248"/>
    <w:rsid w:val="00956304"/>
    <w:rsid w:val="0096388B"/>
    <w:rsid w:val="00966B55"/>
    <w:rsid w:val="0098671E"/>
    <w:rsid w:val="00997943"/>
    <w:rsid w:val="00A55C9A"/>
    <w:rsid w:val="00A6359C"/>
    <w:rsid w:val="00AA1D72"/>
    <w:rsid w:val="00AD292E"/>
    <w:rsid w:val="00AE4931"/>
    <w:rsid w:val="00AF77A6"/>
    <w:rsid w:val="00B74535"/>
    <w:rsid w:val="00B97BAE"/>
    <w:rsid w:val="00BB28A3"/>
    <w:rsid w:val="00BD1519"/>
    <w:rsid w:val="00BE3F0A"/>
    <w:rsid w:val="00BF004D"/>
    <w:rsid w:val="00BF1435"/>
    <w:rsid w:val="00BF18FF"/>
    <w:rsid w:val="00C2652B"/>
    <w:rsid w:val="00C279C1"/>
    <w:rsid w:val="00C3505A"/>
    <w:rsid w:val="00C3642E"/>
    <w:rsid w:val="00C3771F"/>
    <w:rsid w:val="00C421FC"/>
    <w:rsid w:val="00C776BB"/>
    <w:rsid w:val="00C849F5"/>
    <w:rsid w:val="00C90FEF"/>
    <w:rsid w:val="00CA19E8"/>
    <w:rsid w:val="00CB6964"/>
    <w:rsid w:val="00CF56DE"/>
    <w:rsid w:val="00D20C51"/>
    <w:rsid w:val="00D22BD6"/>
    <w:rsid w:val="00D441E1"/>
    <w:rsid w:val="00D924E4"/>
    <w:rsid w:val="00DA4099"/>
    <w:rsid w:val="00DE4AC0"/>
    <w:rsid w:val="00E127E6"/>
    <w:rsid w:val="00E30D6D"/>
    <w:rsid w:val="00E34811"/>
    <w:rsid w:val="00E368E3"/>
    <w:rsid w:val="00E42093"/>
    <w:rsid w:val="00E701B5"/>
    <w:rsid w:val="00E73D7F"/>
    <w:rsid w:val="00E90BAD"/>
    <w:rsid w:val="00E94353"/>
    <w:rsid w:val="00EF3CEB"/>
    <w:rsid w:val="00F12E35"/>
    <w:rsid w:val="00F61B68"/>
    <w:rsid w:val="00FB20B4"/>
    <w:rsid w:val="00FD6E10"/>
    <w:rsid w:val="00FE7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7B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0CB"/>
    <w:pPr>
      <w:spacing w:after="200" w:line="276" w:lineRule="auto"/>
    </w:pPr>
    <w:rPr>
      <w:rFonts w:cs="Calibri"/>
      <w:w w:val="105"/>
      <w:kern w:val="40"/>
      <w:sz w:val="22"/>
      <w:szCs w:val="22"/>
      <w:lang w:eastAsia="en-US"/>
    </w:rPr>
  </w:style>
  <w:style w:type="paragraph" w:styleId="Heading1">
    <w:name w:val="heading 1"/>
    <w:basedOn w:val="Normal"/>
    <w:next w:val="Normal"/>
    <w:link w:val="Heading1Char"/>
    <w:uiPriority w:val="9"/>
    <w:qFormat/>
    <w:rsid w:val="006150CB"/>
    <w:pPr>
      <w:keepNext/>
      <w:spacing w:after="0" w:line="240" w:lineRule="auto"/>
      <w:jc w:val="right"/>
      <w:outlineLvl w:val="0"/>
    </w:pPr>
    <w:rPr>
      <w:rFonts w:eastAsia="SimSun" w:cs="Angsana New"/>
      <w:b/>
      <w:bCs/>
      <w:color w:val="404040"/>
      <w:kern w:val="32"/>
      <w:sz w:val="52"/>
      <w:szCs w:val="52"/>
    </w:rPr>
  </w:style>
  <w:style w:type="paragraph" w:styleId="Heading2">
    <w:name w:val="heading 2"/>
    <w:basedOn w:val="Normal"/>
    <w:next w:val="Normal"/>
    <w:link w:val="Heading2Char"/>
    <w:uiPriority w:val="9"/>
    <w:unhideWhenUsed/>
    <w:qFormat/>
    <w:rsid w:val="00394664"/>
    <w:pPr>
      <w:keepNext/>
      <w:spacing w:before="240" w:after="60" w:line="240" w:lineRule="auto"/>
      <w:outlineLvl w:val="1"/>
    </w:pPr>
    <w:rPr>
      <w:rFonts w:eastAsia="SimSun" w:cs="Angsana New"/>
      <w:b/>
      <w:bCs/>
      <w:iCs/>
      <w:color w:val="4D738A"/>
      <w:sz w:val="40"/>
      <w:szCs w:val="48"/>
    </w:rPr>
  </w:style>
  <w:style w:type="paragraph" w:styleId="Heading3">
    <w:name w:val="heading 3"/>
    <w:basedOn w:val="Normal"/>
    <w:next w:val="Normal"/>
    <w:link w:val="Heading3Char"/>
    <w:uiPriority w:val="9"/>
    <w:unhideWhenUsed/>
    <w:qFormat/>
    <w:rsid w:val="006150CB"/>
    <w:pPr>
      <w:keepNext/>
      <w:spacing w:after="60" w:line="240" w:lineRule="auto"/>
      <w:outlineLvl w:val="2"/>
    </w:pPr>
    <w:rPr>
      <w:rFonts w:eastAsia="SimSun" w:cs="Angsana New"/>
      <w:b/>
      <w:bCs/>
      <w:color w:val="404040"/>
      <w:sz w:val="32"/>
      <w:szCs w:val="32"/>
    </w:rPr>
  </w:style>
  <w:style w:type="paragraph" w:styleId="Heading4">
    <w:name w:val="heading 4"/>
    <w:basedOn w:val="Heading3"/>
    <w:next w:val="Normal"/>
    <w:link w:val="Heading4Char"/>
    <w:uiPriority w:val="9"/>
    <w:unhideWhenUsed/>
    <w:qFormat/>
    <w:rsid w:val="0098671E"/>
    <w:pPr>
      <w:outlineLvl w:val="3"/>
    </w:pPr>
    <w:rPr>
      <w:color w:val="595959" w:themeColor="text1" w:themeTint="A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150CB"/>
    <w:rPr>
      <w:rFonts w:eastAsia="SimSun" w:cs="Angsana New"/>
      <w:b/>
      <w:bCs/>
      <w:color w:val="404040"/>
      <w:w w:val="105"/>
      <w:kern w:val="32"/>
      <w:sz w:val="52"/>
      <w:szCs w:val="52"/>
      <w:lang w:eastAsia="en-US"/>
    </w:rPr>
  </w:style>
  <w:style w:type="paragraph" w:styleId="Title">
    <w:name w:val="Title"/>
    <w:basedOn w:val="Normal"/>
    <w:next w:val="Normal"/>
    <w:link w:val="TitleChar"/>
    <w:uiPriority w:val="10"/>
    <w:qFormat/>
    <w:rsid w:val="006150CB"/>
    <w:pPr>
      <w:spacing w:before="240" w:after="60" w:line="240" w:lineRule="auto"/>
      <w:outlineLvl w:val="0"/>
    </w:pPr>
    <w:rPr>
      <w:rFonts w:eastAsia="SimSun" w:cs="Angsana New"/>
      <w:b/>
      <w:bCs/>
      <w:noProof/>
      <w:kern w:val="28"/>
      <w:sz w:val="56"/>
      <w:szCs w:val="32"/>
    </w:rPr>
  </w:style>
  <w:style w:type="character" w:customStyle="1" w:styleId="TitleChar">
    <w:name w:val="Title Char"/>
    <w:link w:val="Title"/>
    <w:uiPriority w:val="10"/>
    <w:rsid w:val="006150CB"/>
    <w:rPr>
      <w:rFonts w:eastAsia="SimSun" w:cs="Angsana New"/>
      <w:b/>
      <w:bCs/>
      <w:noProof/>
      <w:w w:val="105"/>
      <w:kern w:val="28"/>
      <w:sz w:val="56"/>
      <w:szCs w:val="32"/>
      <w:lang w:eastAsia="en-US"/>
    </w:rPr>
  </w:style>
  <w:style w:type="character" w:customStyle="1" w:styleId="Heading2Char">
    <w:name w:val="Heading 2 Char"/>
    <w:link w:val="Heading2"/>
    <w:uiPriority w:val="9"/>
    <w:rsid w:val="00394664"/>
    <w:rPr>
      <w:rFonts w:eastAsia="SimSun" w:cs="Angsana New"/>
      <w:b/>
      <w:bCs/>
      <w:iCs/>
      <w:color w:val="4D738A"/>
      <w:w w:val="105"/>
      <w:kern w:val="40"/>
      <w:sz w:val="40"/>
      <w:szCs w:val="48"/>
      <w:lang w:eastAsia="en-US"/>
    </w:rPr>
  </w:style>
  <w:style w:type="paragraph" w:styleId="Subtitle">
    <w:name w:val="Subtitle"/>
    <w:basedOn w:val="Title"/>
    <w:next w:val="Normal"/>
    <w:link w:val="SubtitleChar"/>
    <w:uiPriority w:val="11"/>
    <w:qFormat/>
    <w:rsid w:val="006150CB"/>
    <w:pPr>
      <w:jc w:val="right"/>
    </w:pPr>
    <w:rPr>
      <w:sz w:val="28"/>
      <w:szCs w:val="28"/>
    </w:rPr>
  </w:style>
  <w:style w:type="character" w:customStyle="1" w:styleId="SubtitleChar">
    <w:name w:val="Subtitle Char"/>
    <w:link w:val="Subtitle"/>
    <w:uiPriority w:val="11"/>
    <w:rsid w:val="006150CB"/>
    <w:rPr>
      <w:rFonts w:eastAsia="SimSun" w:cs="Angsana New"/>
      <w:b/>
      <w:bCs/>
      <w:noProof/>
      <w:w w:val="105"/>
      <w:kern w:val="28"/>
      <w:sz w:val="28"/>
      <w:szCs w:val="28"/>
      <w:lang w:eastAsia="en-US"/>
    </w:rPr>
  </w:style>
  <w:style w:type="character" w:customStyle="1" w:styleId="Heading3Char">
    <w:name w:val="Heading 3 Char"/>
    <w:link w:val="Heading3"/>
    <w:uiPriority w:val="9"/>
    <w:rsid w:val="006150CB"/>
    <w:rPr>
      <w:rFonts w:eastAsia="SimSun" w:cs="Angsana New"/>
      <w:b/>
      <w:bCs/>
      <w:color w:val="404040"/>
      <w:w w:val="105"/>
      <w:kern w:val="40"/>
      <w:sz w:val="32"/>
      <w:szCs w:val="32"/>
      <w:lang w:eastAsia="en-US"/>
    </w:rPr>
  </w:style>
  <w:style w:type="paragraph" w:styleId="Header">
    <w:name w:val="header"/>
    <w:basedOn w:val="Normal"/>
    <w:link w:val="HeaderChar"/>
    <w:uiPriority w:val="99"/>
    <w:unhideWhenUsed/>
    <w:rsid w:val="006150CB"/>
    <w:pPr>
      <w:tabs>
        <w:tab w:val="center" w:pos="4513"/>
        <w:tab w:val="right" w:pos="9026"/>
      </w:tabs>
    </w:pPr>
  </w:style>
  <w:style w:type="character" w:customStyle="1" w:styleId="HeaderChar">
    <w:name w:val="Header Char"/>
    <w:link w:val="Header"/>
    <w:uiPriority w:val="99"/>
    <w:rsid w:val="006150CB"/>
    <w:rPr>
      <w:sz w:val="22"/>
      <w:szCs w:val="22"/>
      <w:lang w:eastAsia="en-US"/>
    </w:rPr>
  </w:style>
  <w:style w:type="paragraph" w:styleId="Footer">
    <w:name w:val="footer"/>
    <w:basedOn w:val="Normal"/>
    <w:link w:val="FooterChar"/>
    <w:uiPriority w:val="99"/>
    <w:unhideWhenUsed/>
    <w:rsid w:val="006150CB"/>
    <w:pPr>
      <w:tabs>
        <w:tab w:val="center" w:pos="4513"/>
        <w:tab w:val="right" w:pos="9026"/>
      </w:tabs>
    </w:pPr>
  </w:style>
  <w:style w:type="character" w:customStyle="1" w:styleId="FooterChar">
    <w:name w:val="Footer Char"/>
    <w:link w:val="Footer"/>
    <w:uiPriority w:val="99"/>
    <w:rsid w:val="006150CB"/>
    <w:rPr>
      <w:sz w:val="22"/>
      <w:szCs w:val="22"/>
      <w:lang w:eastAsia="en-US"/>
    </w:rPr>
  </w:style>
  <w:style w:type="paragraph" w:styleId="BalloonText">
    <w:name w:val="Balloon Text"/>
    <w:basedOn w:val="Normal"/>
    <w:link w:val="BalloonTextChar"/>
    <w:uiPriority w:val="99"/>
    <w:semiHidden/>
    <w:unhideWhenUsed/>
    <w:rsid w:val="005C1B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C1BB3"/>
    <w:rPr>
      <w:rFonts w:ascii="Tahoma" w:hAnsi="Tahoma" w:cs="Tahoma"/>
      <w:w w:val="105"/>
      <w:kern w:val="40"/>
      <w:sz w:val="16"/>
      <w:szCs w:val="16"/>
      <w:lang w:eastAsia="en-US"/>
    </w:rPr>
  </w:style>
  <w:style w:type="paragraph" w:customStyle="1" w:styleId="Bullet1">
    <w:name w:val="Bullet 1"/>
    <w:basedOn w:val="ListBullet2"/>
    <w:autoRedefine/>
    <w:qFormat/>
    <w:rsid w:val="00151A0A"/>
    <w:pPr>
      <w:numPr>
        <w:ilvl w:val="0"/>
      </w:numPr>
      <w:ind w:left="567" w:hanging="567"/>
    </w:pPr>
  </w:style>
  <w:style w:type="numbering" w:customStyle="1" w:styleId="Bullet2">
    <w:name w:val="Bullet 2"/>
    <w:basedOn w:val="NoList"/>
    <w:uiPriority w:val="99"/>
    <w:rsid w:val="0011430B"/>
    <w:pPr>
      <w:numPr>
        <w:numId w:val="2"/>
      </w:numPr>
    </w:pPr>
  </w:style>
  <w:style w:type="paragraph" w:styleId="ListBullet2">
    <w:name w:val="List Bullet 2"/>
    <w:basedOn w:val="ListBullet"/>
    <w:autoRedefine/>
    <w:uiPriority w:val="99"/>
    <w:unhideWhenUsed/>
    <w:qFormat/>
    <w:rsid w:val="00151A0A"/>
    <w:pPr>
      <w:ind w:left="1134" w:hanging="567"/>
    </w:pPr>
  </w:style>
  <w:style w:type="character" w:customStyle="1" w:styleId="Heading4Char">
    <w:name w:val="Heading 4 Char"/>
    <w:basedOn w:val="DefaultParagraphFont"/>
    <w:link w:val="Heading4"/>
    <w:uiPriority w:val="9"/>
    <w:rsid w:val="0098671E"/>
    <w:rPr>
      <w:rFonts w:eastAsia="SimSun" w:cs="Angsana New"/>
      <w:b/>
      <w:bCs/>
      <w:color w:val="595959" w:themeColor="text1" w:themeTint="A6"/>
      <w:w w:val="105"/>
      <w:kern w:val="40"/>
      <w:sz w:val="26"/>
      <w:szCs w:val="26"/>
      <w:lang w:eastAsia="en-US"/>
    </w:rPr>
  </w:style>
  <w:style w:type="paragraph" w:styleId="ListBullet">
    <w:name w:val="List Bullet"/>
    <w:aliases w:val="List Bullet 1"/>
    <w:basedOn w:val="Normal"/>
    <w:uiPriority w:val="99"/>
    <w:unhideWhenUsed/>
    <w:rsid w:val="0011430B"/>
    <w:pPr>
      <w:numPr>
        <w:ilvl w:val="1"/>
        <w:numId w:val="1"/>
      </w:numPr>
      <w:ind w:left="1440"/>
      <w:contextualSpacing/>
    </w:pPr>
  </w:style>
  <w:style w:type="character" w:styleId="Strong">
    <w:name w:val="Strong"/>
    <w:basedOn w:val="DefaultParagraphFont"/>
    <w:uiPriority w:val="22"/>
    <w:rsid w:val="0011430B"/>
    <w:rPr>
      <w:b/>
      <w:bCs/>
    </w:rPr>
  </w:style>
  <w:style w:type="character" w:styleId="SubtleEmphasis">
    <w:name w:val="Subtle Emphasis"/>
    <w:basedOn w:val="DefaultParagraphFont"/>
    <w:uiPriority w:val="19"/>
    <w:rsid w:val="0011430B"/>
    <w:rPr>
      <w:i/>
      <w:iCs/>
      <w:color w:val="808080" w:themeColor="text1" w:themeTint="7F"/>
    </w:rPr>
  </w:style>
  <w:style w:type="paragraph" w:customStyle="1" w:styleId="Heading1a">
    <w:name w:val="Heading 1a"/>
    <w:basedOn w:val="Heading2"/>
    <w:link w:val="Heading1aChar"/>
    <w:qFormat/>
    <w:rsid w:val="008D58D0"/>
    <w:pPr>
      <w:jc w:val="right"/>
    </w:pPr>
  </w:style>
  <w:style w:type="paragraph" w:styleId="NoSpacing">
    <w:name w:val="No Spacing"/>
    <w:uiPriority w:val="1"/>
    <w:qFormat/>
    <w:rsid w:val="008D58D0"/>
    <w:rPr>
      <w:rFonts w:cs="Calibri"/>
      <w:w w:val="105"/>
      <w:kern w:val="40"/>
      <w:sz w:val="22"/>
      <w:szCs w:val="22"/>
      <w:lang w:eastAsia="en-US"/>
    </w:rPr>
  </w:style>
  <w:style w:type="character" w:customStyle="1" w:styleId="Heading1aChar">
    <w:name w:val="Heading 1a Char"/>
    <w:basedOn w:val="Heading2Char"/>
    <w:link w:val="Heading1a"/>
    <w:rsid w:val="008D58D0"/>
    <w:rPr>
      <w:rFonts w:eastAsia="SimSun" w:cs="Angsana New"/>
      <w:b/>
      <w:bCs/>
      <w:iCs/>
      <w:color w:val="4D738A"/>
      <w:w w:val="105"/>
      <w:kern w:val="40"/>
      <w:sz w:val="40"/>
      <w:szCs w:val="48"/>
      <w:lang w:eastAsia="en-US"/>
    </w:rPr>
  </w:style>
  <w:style w:type="paragraph" w:customStyle="1" w:styleId="Heading1b">
    <w:name w:val="Heading 1b"/>
    <w:basedOn w:val="Heading4"/>
    <w:link w:val="Heading1bChar"/>
    <w:qFormat/>
    <w:rsid w:val="008D58D0"/>
    <w:pPr>
      <w:jc w:val="right"/>
    </w:pPr>
  </w:style>
  <w:style w:type="character" w:customStyle="1" w:styleId="Heading1bChar">
    <w:name w:val="Heading 1b Char"/>
    <w:basedOn w:val="Heading4Char"/>
    <w:link w:val="Heading1b"/>
    <w:rsid w:val="008D58D0"/>
    <w:rPr>
      <w:rFonts w:eastAsia="SimSun" w:cs="Angsana New"/>
      <w:b/>
      <w:bCs/>
      <w:color w:val="595959" w:themeColor="text1" w:themeTint="A6"/>
      <w:w w:val="105"/>
      <w:kern w:val="40"/>
      <w:sz w:val="26"/>
      <w:szCs w:val="26"/>
      <w:lang w:eastAsia="en-US"/>
    </w:rPr>
  </w:style>
  <w:style w:type="table" w:styleId="TableGrid">
    <w:name w:val="Table Grid"/>
    <w:basedOn w:val="TableNormal"/>
    <w:uiPriority w:val="59"/>
    <w:rsid w:val="00D44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D441E1"/>
    <w:pPr>
      <w:ind w:left="720"/>
      <w:contextualSpacing/>
    </w:pPr>
  </w:style>
  <w:style w:type="character" w:styleId="CommentReference">
    <w:name w:val="annotation reference"/>
    <w:basedOn w:val="DefaultParagraphFont"/>
    <w:uiPriority w:val="99"/>
    <w:semiHidden/>
    <w:unhideWhenUsed/>
    <w:rsid w:val="00932248"/>
    <w:rPr>
      <w:sz w:val="16"/>
      <w:szCs w:val="16"/>
    </w:rPr>
  </w:style>
  <w:style w:type="paragraph" w:styleId="CommentText">
    <w:name w:val="annotation text"/>
    <w:basedOn w:val="Normal"/>
    <w:link w:val="CommentTextChar"/>
    <w:uiPriority w:val="99"/>
    <w:semiHidden/>
    <w:unhideWhenUsed/>
    <w:rsid w:val="00932248"/>
    <w:pPr>
      <w:spacing w:line="240" w:lineRule="auto"/>
    </w:pPr>
    <w:rPr>
      <w:sz w:val="20"/>
      <w:szCs w:val="20"/>
    </w:rPr>
  </w:style>
  <w:style w:type="character" w:customStyle="1" w:styleId="CommentTextChar">
    <w:name w:val="Comment Text Char"/>
    <w:basedOn w:val="DefaultParagraphFont"/>
    <w:link w:val="CommentText"/>
    <w:uiPriority w:val="99"/>
    <w:semiHidden/>
    <w:rsid w:val="00932248"/>
    <w:rPr>
      <w:rFonts w:cs="Calibri"/>
      <w:w w:val="105"/>
      <w:kern w:val="40"/>
      <w:lang w:eastAsia="en-US"/>
    </w:rPr>
  </w:style>
  <w:style w:type="paragraph" w:styleId="CommentSubject">
    <w:name w:val="annotation subject"/>
    <w:basedOn w:val="CommentText"/>
    <w:next w:val="CommentText"/>
    <w:link w:val="CommentSubjectChar"/>
    <w:uiPriority w:val="99"/>
    <w:semiHidden/>
    <w:unhideWhenUsed/>
    <w:rsid w:val="00932248"/>
    <w:rPr>
      <w:b/>
      <w:bCs/>
    </w:rPr>
  </w:style>
  <w:style w:type="character" w:customStyle="1" w:styleId="CommentSubjectChar">
    <w:name w:val="Comment Subject Char"/>
    <w:basedOn w:val="CommentTextChar"/>
    <w:link w:val="CommentSubject"/>
    <w:uiPriority w:val="99"/>
    <w:semiHidden/>
    <w:rsid w:val="00932248"/>
    <w:rPr>
      <w:rFonts w:cs="Calibri"/>
      <w:b/>
      <w:bCs/>
      <w:w w:val="105"/>
      <w:kern w:val="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209EF933DB844EB11F91DDDC7D96E3" ma:contentTypeVersion="5" ma:contentTypeDescription="Create a new document." ma:contentTypeScope="" ma:versionID="1eca1f0f646b979ce0402f2730343f1f">
  <xsd:schema xmlns:xsd="http://www.w3.org/2001/XMLSchema" xmlns:xs="http://www.w3.org/2001/XMLSchema" xmlns:p="http://schemas.microsoft.com/office/2006/metadata/properties" xmlns:ns2="87670bb3-b085-4afb-8f2d-e60ee663bcc5" targetNamespace="http://schemas.microsoft.com/office/2006/metadata/properties" ma:root="true" ma:fieldsID="1b617452a5eda52154d8cd0a9d739e17" ns2:_="">
    <xsd:import namespace="87670bb3-b085-4afb-8f2d-e60ee663bc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70bb3-b085-4afb-8f2d-e60ee663b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72D727-C5AA-4D42-BC17-76D3F92E455B}">
  <ds:schemaRefs>
    <ds:schemaRef ds:uri="http://schemas.microsoft.com/office/2006/metadata/properties"/>
    <ds:schemaRef ds:uri="http://schemas.microsoft.com/office/infopath/2007/PartnerControls"/>
    <ds:schemaRef ds:uri="db25492e-a765-4548-9fd0-728fc513bb1d"/>
    <ds:schemaRef ds:uri="9d55cf30-98d8-4720-a225-7c1abbc67fab"/>
  </ds:schemaRefs>
</ds:datastoreItem>
</file>

<file path=customXml/itemProps2.xml><?xml version="1.0" encoding="utf-8"?>
<ds:datastoreItem xmlns:ds="http://schemas.openxmlformats.org/officeDocument/2006/customXml" ds:itemID="{2B335000-A1AA-4EB7-9CD6-BCA6BBBB6C71}">
  <ds:schemaRefs>
    <ds:schemaRef ds:uri="http://schemas.microsoft.com/sharepoint/v3/contenttype/forms"/>
  </ds:schemaRefs>
</ds:datastoreItem>
</file>

<file path=customXml/itemProps3.xml><?xml version="1.0" encoding="utf-8"?>
<ds:datastoreItem xmlns:ds="http://schemas.openxmlformats.org/officeDocument/2006/customXml" ds:itemID="{0F46ACD2-9A56-441D-87E3-2312A51D2670}"/>
</file>

<file path=docProps/app.xml><?xml version="1.0" encoding="utf-8"?>
<Properties xmlns="http://schemas.openxmlformats.org/officeDocument/2006/extended-properties" xmlns:vt="http://schemas.openxmlformats.org/officeDocument/2006/docPropsVTypes">
  <Template>Normal.dotm</Template>
  <TotalTime>0</TotalTime>
  <Pages>9</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NLAP</cp:keywords>
  <cp:lastModifiedBy/>
  <cp:revision>1</cp:revision>
  <dcterms:created xsi:type="dcterms:W3CDTF">2020-02-20T03:23:00Z</dcterms:created>
  <dcterms:modified xsi:type="dcterms:W3CDTF">2020-02-20T03:47:00Z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374;#2020|1db87f37-6608-48ae-8222-7b8393b2e368</vt:lpwstr>
  </property>
  <property fmtid="{D5CDD505-2E9C-101B-9397-08002B2CF9AE}" pid="3" name="ContentTypeId">
    <vt:lpwstr>0x0101007B209EF933DB844EB11F91DDDC7D96E3</vt:lpwstr>
  </property>
  <property fmtid="{D5CDD505-2E9C-101B-9397-08002B2CF9AE}" pid="4" name="TaxKeyword">
    <vt:lpwstr>320;#NLAP|f1880003-ad74-4906-908e-b6409556dd09</vt:lpwstr>
  </property>
  <property fmtid="{D5CDD505-2E9C-101B-9397-08002B2CF9AE}" pid="5" name="Team">
    <vt:lpwstr/>
  </property>
  <property fmtid="{D5CDD505-2E9C-101B-9397-08002B2CF9AE}" pid="6" name="Project or Function">
    <vt:lpwstr/>
  </property>
  <property fmtid="{D5CDD505-2E9C-101B-9397-08002B2CF9AE}" pid="7" name="Year0">
    <vt:lpwstr/>
  </property>
  <property fmtid="{D5CDD505-2E9C-101B-9397-08002B2CF9AE}" pid="8" name="Team Channel">
    <vt:lpwstr>46;#Policy Advocacy Research|1df51e71-d51a-4459-9e9d-3361569a5a0b</vt:lpwstr>
  </property>
  <property fmtid="{D5CDD505-2E9C-101B-9397-08002B2CF9AE}" pid="9" name="Project Function">
    <vt:lpwstr>216;#NPA and Sector Funding|9c4ef7f6-f9d5-49b8-b04f-28a3efbd1df0</vt:lpwstr>
  </property>
  <property fmtid="{D5CDD505-2E9C-101B-9397-08002B2CF9AE}" pid="10" name="ld9a3be0feb4454ba5bfd97177bb257c">
    <vt:lpwstr/>
  </property>
  <property fmtid="{D5CDD505-2E9C-101B-9397-08002B2CF9AE}" pid="11" name="n3d8566aa12b4576bb01c7aeae37ca63">
    <vt:lpwstr/>
  </property>
  <property fmtid="{D5CDD505-2E9C-101B-9397-08002B2CF9AE}" pid="12" name="l26e51de458948aa8b47f0407cbb4807">
    <vt:lpwstr/>
  </property>
</Properties>
</file>